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ascii="Calibri" w:eastAsia="Calibri" w:hAnsi="Calibri" w:cs="Liberation Serif"/>
          <w:kern w:val="2"/>
          <w:sz w:val="2"/>
          <w:lang w:val="cs-CZ" w:eastAsia="ar-SA" w:bidi="hi-IN"/>
        </w:rPr>
        <w:id w:val="-114061096"/>
        <w:docPartObj>
          <w:docPartGallery w:val="Cover Pages"/>
          <w:docPartUnique/>
        </w:docPartObj>
      </w:sdtPr>
      <w:sdtEndPr>
        <w:rPr>
          <w:sz w:val="32"/>
        </w:rPr>
      </w:sdtEndPr>
      <w:sdtContent>
        <w:p w14:paraId="60F02DAB" w14:textId="647877D7" w:rsidR="00327530" w:rsidRDefault="00327530">
          <w:pPr>
            <w:pStyle w:val="NoSpacing"/>
            <w:rPr>
              <w:sz w:val="2"/>
            </w:rPr>
          </w:pPr>
        </w:p>
        <w:p w14:paraId="7ABBB541" w14:textId="7BDA2E62" w:rsidR="00327530" w:rsidRDefault="00B06A51">
          <w:pPr>
            <w:suppressAutoHyphens w:val="0"/>
            <w:spacing w:after="0" w:line="240" w:lineRule="auto"/>
            <w:rPr>
              <w:sz w:val="32"/>
            </w:rPr>
          </w:pPr>
        </w:p>
      </w:sdtContent>
    </w:sdt>
    <w:p w14:paraId="1C64A768" w14:textId="77777777" w:rsidR="00533F55" w:rsidRDefault="00533F55" w:rsidP="00533F55">
      <w:pPr>
        <w:rPr>
          <w:rFonts w:ascii="Arial" w:eastAsia="SimSun" w:hAnsi="Arial" w:cs="Arial Unicode MS"/>
          <w:sz w:val="32"/>
          <w:szCs w:val="24"/>
          <w:lang w:eastAsia="zh-CN"/>
        </w:rPr>
      </w:pPr>
    </w:p>
    <w:p w14:paraId="0E2582CA" w14:textId="77777777" w:rsidR="00533F55" w:rsidRDefault="00533F55" w:rsidP="00533F55">
      <w:pPr>
        <w:rPr>
          <w:sz w:val="32"/>
        </w:rPr>
      </w:pPr>
    </w:p>
    <w:p w14:paraId="501742BE" w14:textId="77777777" w:rsidR="00533F55" w:rsidRDefault="00533F55" w:rsidP="00533F55">
      <w:pPr>
        <w:rPr>
          <w:sz w:val="32"/>
        </w:rPr>
      </w:pPr>
    </w:p>
    <w:p w14:paraId="2768582E" w14:textId="77777777" w:rsidR="00533F55" w:rsidRDefault="00533F55" w:rsidP="00533F55">
      <w:pPr>
        <w:rPr>
          <w:sz w:val="32"/>
        </w:rPr>
      </w:pPr>
    </w:p>
    <w:p w14:paraId="690B986D" w14:textId="77777777" w:rsidR="00533F55" w:rsidRDefault="00533F55" w:rsidP="00533F55">
      <w:pPr>
        <w:rPr>
          <w:sz w:val="32"/>
        </w:rPr>
      </w:pPr>
    </w:p>
    <w:p w14:paraId="7CE384E1" w14:textId="77777777" w:rsidR="00533F55" w:rsidRDefault="00533F55" w:rsidP="00533F55">
      <w:pPr>
        <w:rPr>
          <w:sz w:val="32"/>
        </w:rPr>
      </w:pPr>
    </w:p>
    <w:p w14:paraId="00E7C05A" w14:textId="290E2F9F" w:rsidR="00533F55" w:rsidRDefault="00533F55" w:rsidP="00533F55">
      <w:pPr>
        <w:rPr>
          <w:sz w:val="32"/>
        </w:rPr>
      </w:pPr>
    </w:p>
    <w:p w14:paraId="2045A182" w14:textId="77777777" w:rsidR="00533F55" w:rsidRDefault="00533F55" w:rsidP="00533F55">
      <w:pPr>
        <w:rPr>
          <w:sz w:val="32"/>
        </w:rPr>
      </w:pPr>
    </w:p>
    <w:p w14:paraId="55CADB31" w14:textId="77777777" w:rsidR="00533F55" w:rsidRDefault="00533F55" w:rsidP="00533F55">
      <w:pPr>
        <w:rPr>
          <w:sz w:val="32"/>
        </w:rPr>
      </w:pPr>
    </w:p>
    <w:p w14:paraId="6247BDDE" w14:textId="77777777" w:rsidR="00533F55" w:rsidRDefault="00533F55" w:rsidP="00533F55">
      <w:pPr>
        <w:rPr>
          <w:sz w:val="32"/>
        </w:rPr>
      </w:pPr>
    </w:p>
    <w:p w14:paraId="754BD57F" w14:textId="77777777" w:rsidR="00533F55" w:rsidRDefault="00533F55" w:rsidP="00533F55">
      <w:pPr>
        <w:rPr>
          <w:sz w:val="32"/>
        </w:rPr>
      </w:pPr>
    </w:p>
    <w:p w14:paraId="794A5FE5" w14:textId="77777777" w:rsidR="00533F55" w:rsidRDefault="00533F55" w:rsidP="00533F55">
      <w:pPr>
        <w:rPr>
          <w:sz w:val="32"/>
        </w:rPr>
      </w:pPr>
    </w:p>
    <w:tbl>
      <w:tblPr>
        <w:tblW w:w="5100" w:type="dxa"/>
        <w:tblInd w:w="4536" w:type="dxa"/>
        <w:tblCellMar>
          <w:top w:w="57" w:type="dxa"/>
          <w:left w:w="57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390"/>
        <w:gridCol w:w="562"/>
        <w:gridCol w:w="852"/>
        <w:gridCol w:w="569"/>
        <w:gridCol w:w="279"/>
        <w:gridCol w:w="965"/>
        <w:gridCol w:w="743"/>
      </w:tblGrid>
      <w:tr w:rsidR="00533F55" w:rsidRPr="00533F55" w14:paraId="433F0953" w14:textId="77777777" w:rsidTr="00533F55">
        <w:tc>
          <w:tcPr>
            <w:tcW w:w="1130" w:type="dxa"/>
            <w:gridSpan w:val="2"/>
            <w:tcBorders>
              <w:top w:val="single" w:sz="24" w:space="0" w:color="000000"/>
              <w:left w:val="single" w:sz="24" w:space="0" w:color="000000"/>
              <w:bottom w:val="nil"/>
              <w:right w:val="nil"/>
            </w:tcBorders>
            <w:hideMark/>
          </w:tcPr>
          <w:p w14:paraId="354DD0A6" w14:textId="0254745C" w:rsidR="00533F55" w:rsidRDefault="00533F55">
            <w:pPr>
              <w:pStyle w:val="TableContents"/>
              <w:keepNext/>
              <w:rPr>
                <w:kern w:val="2"/>
              </w:rPr>
            </w:pPr>
            <w:r>
              <w:rPr>
                <w:noProof/>
                <w:kern w:val="2"/>
              </w:rPr>
              <w:drawing>
                <wp:anchor distT="0" distB="0" distL="0" distR="0" simplePos="0" relativeHeight="251655168" behindDoc="0" locked="0" layoutInCell="1" allowOverlap="1" wp14:anchorId="5058D3A1" wp14:editId="31075BAB">
                  <wp:simplePos x="0" y="0"/>
                  <wp:positionH relativeFrom="column">
                    <wp:posOffset>1592580</wp:posOffset>
                  </wp:positionH>
                  <wp:positionV relativeFrom="paragraph">
                    <wp:posOffset>1052195</wp:posOffset>
                  </wp:positionV>
                  <wp:extent cx="829945" cy="343535"/>
                  <wp:effectExtent l="0" t="0" r="8255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945" cy="3435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color w:val="000000"/>
                <w:kern w:val="2"/>
                <w:sz w:val="12"/>
                <w:szCs w:val="12"/>
              </w:rPr>
              <w:t>NÁZEV STAVBY:</w:t>
            </w:r>
          </w:p>
        </w:tc>
        <w:tc>
          <w:tcPr>
            <w:tcW w:w="3969" w:type="dxa"/>
            <w:gridSpan w:val="6"/>
            <w:tcBorders>
              <w:top w:val="single" w:sz="24" w:space="0" w:color="000000"/>
              <w:left w:val="nil"/>
              <w:bottom w:val="nil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4A3EE9" w14:textId="77777777" w:rsidR="00533F55" w:rsidRDefault="00533F55">
            <w:pPr>
              <w:pStyle w:val="TableContents"/>
              <w:rPr>
                <w:kern w:val="2"/>
              </w:rPr>
            </w:pPr>
            <w:r>
              <w:rPr>
                <w:color w:val="000000"/>
                <w:kern w:val="2"/>
                <w:sz w:val="35"/>
                <w:szCs w:val="35"/>
              </w:rPr>
              <w:t>Archiv MČ Praha 5</w:t>
            </w:r>
          </w:p>
          <w:p w14:paraId="0C5C1284" w14:textId="77777777" w:rsidR="00533F55" w:rsidRDefault="00533F55">
            <w:pPr>
              <w:pStyle w:val="TableContents"/>
              <w:rPr>
                <w:kern w:val="2"/>
              </w:rPr>
            </w:pPr>
            <w:r>
              <w:rPr>
                <w:color w:val="000000"/>
                <w:kern w:val="2"/>
                <w:sz w:val="19"/>
                <w:szCs w:val="19"/>
              </w:rPr>
              <w:t>Štefánikova 17, Praha 5</w:t>
            </w:r>
          </w:p>
        </w:tc>
      </w:tr>
      <w:tr w:rsidR="00533F55" w14:paraId="2FD0914B" w14:textId="77777777" w:rsidTr="00533F55">
        <w:tc>
          <w:tcPr>
            <w:tcW w:w="1130" w:type="dxa"/>
            <w:gridSpan w:val="2"/>
            <w:tcBorders>
              <w:top w:val="nil"/>
              <w:left w:val="single" w:sz="24" w:space="0" w:color="000000"/>
              <w:bottom w:val="nil"/>
              <w:right w:val="nil"/>
            </w:tcBorders>
            <w:hideMark/>
          </w:tcPr>
          <w:p w14:paraId="645597E8" w14:textId="77777777" w:rsidR="00533F55" w:rsidRDefault="00533F55">
            <w:pPr>
              <w:pStyle w:val="TableContents"/>
              <w:keepNext/>
              <w:rPr>
                <w:kern w:val="2"/>
              </w:rPr>
            </w:pPr>
            <w:r>
              <w:rPr>
                <w:color w:val="000000"/>
                <w:kern w:val="2"/>
                <w:sz w:val="12"/>
                <w:szCs w:val="12"/>
              </w:rPr>
              <w:t>DRUH STAVBY: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nil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B1888E" w14:textId="77777777" w:rsidR="00533F55" w:rsidRDefault="00533F55">
            <w:pPr>
              <w:pStyle w:val="TableContents"/>
              <w:spacing w:line="180" w:lineRule="auto"/>
              <w:rPr>
                <w:kern w:val="2"/>
              </w:rPr>
            </w:pPr>
            <w:r>
              <w:rPr>
                <w:color w:val="000000"/>
                <w:kern w:val="2"/>
                <w:sz w:val="19"/>
                <w:szCs w:val="19"/>
              </w:rPr>
              <w:t>stavební úpravy</w:t>
            </w:r>
          </w:p>
        </w:tc>
      </w:tr>
      <w:tr w:rsidR="00533F55" w14:paraId="6BC0F82B" w14:textId="77777777" w:rsidTr="00533F55">
        <w:tc>
          <w:tcPr>
            <w:tcW w:w="1130" w:type="dxa"/>
            <w:gridSpan w:val="2"/>
            <w:tcBorders>
              <w:top w:val="nil"/>
              <w:left w:val="single" w:sz="24" w:space="0" w:color="000000"/>
              <w:bottom w:val="nil"/>
              <w:right w:val="nil"/>
            </w:tcBorders>
            <w:hideMark/>
          </w:tcPr>
          <w:p w14:paraId="6F62BEB0" w14:textId="77777777" w:rsidR="00533F55" w:rsidRDefault="00533F55">
            <w:pPr>
              <w:pStyle w:val="TableContents"/>
              <w:keepNext/>
              <w:rPr>
                <w:kern w:val="2"/>
              </w:rPr>
            </w:pPr>
            <w:r>
              <w:rPr>
                <w:color w:val="000000"/>
                <w:kern w:val="2"/>
                <w:sz w:val="12"/>
                <w:szCs w:val="12"/>
              </w:rPr>
              <w:t>MÍSTO STAVBY: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nil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3A5AFA" w14:textId="77777777" w:rsidR="00533F55" w:rsidRDefault="00533F55">
            <w:pPr>
              <w:pStyle w:val="TableContents"/>
              <w:spacing w:line="180" w:lineRule="auto"/>
              <w:rPr>
                <w:kern w:val="2"/>
              </w:rPr>
            </w:pPr>
            <w:r>
              <w:rPr>
                <w:color w:val="000000"/>
                <w:kern w:val="2"/>
                <w:sz w:val="19"/>
                <w:szCs w:val="19"/>
              </w:rPr>
              <w:t xml:space="preserve">p. č. 2969 a 2970 </w:t>
            </w:r>
            <w:proofErr w:type="spellStart"/>
            <w:r>
              <w:rPr>
                <w:color w:val="000000"/>
                <w:kern w:val="2"/>
                <w:sz w:val="19"/>
                <w:szCs w:val="19"/>
              </w:rPr>
              <w:t>k.ú</w:t>
            </w:r>
            <w:proofErr w:type="spellEnd"/>
            <w:r>
              <w:rPr>
                <w:color w:val="000000"/>
                <w:kern w:val="2"/>
                <w:sz w:val="19"/>
                <w:szCs w:val="19"/>
              </w:rPr>
              <w:t>. Smíchov</w:t>
            </w:r>
          </w:p>
        </w:tc>
      </w:tr>
      <w:tr w:rsidR="00533F55" w14:paraId="0A9B3442" w14:textId="77777777" w:rsidTr="00533F55">
        <w:tc>
          <w:tcPr>
            <w:tcW w:w="2545" w:type="dxa"/>
            <w:gridSpan w:val="4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64FD712C" w14:textId="77777777" w:rsidR="00533F55" w:rsidRDefault="00533F55">
            <w:pPr>
              <w:pStyle w:val="TableContents"/>
              <w:keepNext/>
              <w:jc w:val="center"/>
              <w:rPr>
                <w:kern w:val="2"/>
              </w:rPr>
            </w:pPr>
            <w:r>
              <w:rPr>
                <w:color w:val="000000"/>
                <w:kern w:val="2"/>
                <w:sz w:val="19"/>
                <w:szCs w:val="19"/>
              </w:rPr>
              <w:t>INVESTOR</w:t>
            </w:r>
          </w:p>
        </w:tc>
        <w:tc>
          <w:tcPr>
            <w:tcW w:w="25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69EB8005" w14:textId="77777777" w:rsidR="00533F55" w:rsidRDefault="00533F55">
            <w:pPr>
              <w:pStyle w:val="TableContents"/>
              <w:jc w:val="center"/>
              <w:rPr>
                <w:kern w:val="2"/>
              </w:rPr>
            </w:pPr>
            <w:r>
              <w:rPr>
                <w:color w:val="000000"/>
                <w:kern w:val="2"/>
                <w:sz w:val="19"/>
                <w:szCs w:val="19"/>
              </w:rPr>
              <w:t>PROJEKTANT</w:t>
            </w:r>
          </w:p>
        </w:tc>
      </w:tr>
      <w:tr w:rsidR="00533F55" w14:paraId="6D1A287A" w14:textId="77777777" w:rsidTr="00533F55">
        <w:tc>
          <w:tcPr>
            <w:tcW w:w="2545" w:type="dxa"/>
            <w:gridSpan w:val="4"/>
            <w:tcBorders>
              <w:top w:val="nil"/>
              <w:left w:val="single" w:sz="24" w:space="0" w:color="000000"/>
              <w:bottom w:val="single" w:sz="4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F3085CA" w14:textId="77777777" w:rsidR="00533F55" w:rsidRDefault="00533F55">
            <w:pPr>
              <w:pStyle w:val="TableContents"/>
              <w:keepNext/>
              <w:rPr>
                <w:kern w:val="2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Městská část Praha 5</w:t>
            </w:r>
          </w:p>
          <w:p w14:paraId="038990F8" w14:textId="77777777" w:rsidR="00533F55" w:rsidRDefault="00533F55">
            <w:pPr>
              <w:pStyle w:val="TableContents"/>
              <w:rPr>
                <w:kern w:val="2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náměstí 14. října 1381/4</w:t>
            </w:r>
          </w:p>
          <w:p w14:paraId="4F8B33DD" w14:textId="77777777" w:rsidR="00533F55" w:rsidRDefault="00533F55">
            <w:pPr>
              <w:pStyle w:val="TableContents"/>
              <w:rPr>
                <w:kern w:val="2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150 22 Praha 5</w:t>
            </w:r>
          </w:p>
          <w:p w14:paraId="2A5180D9" w14:textId="77777777" w:rsidR="00533F55" w:rsidRDefault="00533F55">
            <w:pPr>
              <w:pStyle w:val="TableContents"/>
              <w:rPr>
                <w:kern w:val="2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IČO: 00063631</w:t>
            </w:r>
          </w:p>
        </w:tc>
        <w:tc>
          <w:tcPr>
            <w:tcW w:w="2554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3C8DD53" w14:textId="77777777" w:rsidR="00533F55" w:rsidRDefault="00533F55">
            <w:pPr>
              <w:pStyle w:val="TableContents"/>
              <w:ind w:left="1304"/>
              <w:rPr>
                <w:kern w:val="2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kcarch s.r.o.</w:t>
            </w:r>
          </w:p>
          <w:p w14:paraId="1BDF807D" w14:textId="77777777" w:rsidR="00533F55" w:rsidRDefault="00533F55">
            <w:pPr>
              <w:pStyle w:val="TableContents"/>
              <w:ind w:left="1304"/>
              <w:rPr>
                <w:kern w:val="2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Thámova 221/7</w:t>
            </w:r>
          </w:p>
          <w:p w14:paraId="6850EBE3" w14:textId="77777777" w:rsidR="00533F55" w:rsidRDefault="00533F55">
            <w:pPr>
              <w:pStyle w:val="TableContents"/>
              <w:ind w:left="1304"/>
              <w:rPr>
                <w:kern w:val="2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186 00 Praha 8</w:t>
            </w:r>
          </w:p>
          <w:p w14:paraId="03765150" w14:textId="77777777" w:rsidR="00533F55" w:rsidRDefault="00533F55">
            <w:pPr>
              <w:pStyle w:val="TableContents"/>
              <w:ind w:left="1304"/>
              <w:rPr>
                <w:kern w:val="2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IČO: 28999070</w:t>
            </w:r>
          </w:p>
        </w:tc>
      </w:tr>
      <w:tr w:rsidR="00533F55" w14:paraId="67430443" w14:textId="77777777" w:rsidTr="00533F55">
        <w:tc>
          <w:tcPr>
            <w:tcW w:w="5099" w:type="dxa"/>
            <w:gridSpan w:val="8"/>
            <w:tcBorders>
              <w:top w:val="nil"/>
              <w:left w:val="single" w:sz="24" w:space="0" w:color="000000"/>
              <w:bottom w:val="single" w:sz="4" w:space="0" w:color="000000"/>
              <w:right w:val="single" w:sz="2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F8FB5ED" w14:textId="77777777" w:rsidR="00533F55" w:rsidRDefault="00533F55">
            <w:pPr>
              <w:pStyle w:val="TableContents"/>
              <w:keepNext/>
              <w:spacing w:line="180" w:lineRule="auto"/>
              <w:rPr>
                <w:color w:val="000000"/>
                <w:kern w:val="2"/>
                <w:sz w:val="12"/>
                <w:szCs w:val="12"/>
              </w:rPr>
            </w:pPr>
          </w:p>
        </w:tc>
      </w:tr>
      <w:tr w:rsidR="00533F55" w14:paraId="0DE7A147" w14:textId="77777777" w:rsidTr="00533F55">
        <w:tc>
          <w:tcPr>
            <w:tcW w:w="1692" w:type="dxa"/>
            <w:gridSpan w:val="3"/>
            <w:tcBorders>
              <w:top w:val="nil"/>
              <w:left w:val="single" w:sz="24" w:space="0" w:color="000000"/>
              <w:bottom w:val="single" w:sz="4" w:space="0" w:color="000000"/>
              <w:right w:val="nil"/>
            </w:tcBorders>
            <w:tcMar>
              <w:top w:w="57" w:type="dxa"/>
              <w:left w:w="0" w:type="dxa"/>
              <w:bottom w:w="57" w:type="dxa"/>
              <w:right w:w="0" w:type="dxa"/>
            </w:tcMar>
            <w:hideMark/>
          </w:tcPr>
          <w:p w14:paraId="11075CE7" w14:textId="77777777" w:rsidR="00533F55" w:rsidRDefault="00533F55">
            <w:pPr>
              <w:pStyle w:val="TableContents"/>
              <w:keepNext/>
              <w:spacing w:line="180" w:lineRule="auto"/>
              <w:jc w:val="center"/>
              <w:rPr>
                <w:kern w:val="2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VYPRACOVAL: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7" w:type="dxa"/>
              <w:left w:w="0" w:type="dxa"/>
              <w:bottom w:w="57" w:type="dxa"/>
              <w:right w:w="0" w:type="dxa"/>
            </w:tcMar>
            <w:hideMark/>
          </w:tcPr>
          <w:p w14:paraId="6283C63C" w14:textId="77777777" w:rsidR="00533F55" w:rsidRDefault="00533F55">
            <w:pPr>
              <w:pStyle w:val="TableContents"/>
              <w:spacing w:line="180" w:lineRule="auto"/>
              <w:jc w:val="center"/>
              <w:rPr>
                <w:kern w:val="2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ODP. PROJEKTANT:</w:t>
            </w:r>
          </w:p>
        </w:tc>
        <w:tc>
          <w:tcPr>
            <w:tcW w:w="170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58CE1A" w14:textId="77777777" w:rsidR="00533F55" w:rsidRDefault="00533F55">
            <w:pPr>
              <w:pStyle w:val="TableContents"/>
              <w:spacing w:line="180" w:lineRule="auto"/>
              <w:jc w:val="center"/>
              <w:rPr>
                <w:kern w:val="2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HIP:</w:t>
            </w:r>
          </w:p>
        </w:tc>
      </w:tr>
      <w:tr w:rsidR="00533F55" w14:paraId="74E8799C" w14:textId="77777777" w:rsidTr="00533F55">
        <w:tc>
          <w:tcPr>
            <w:tcW w:w="1692" w:type="dxa"/>
            <w:gridSpan w:val="3"/>
            <w:tcBorders>
              <w:top w:val="nil"/>
              <w:left w:val="single" w:sz="24" w:space="0" w:color="000000"/>
              <w:bottom w:val="single" w:sz="4" w:space="0" w:color="000000"/>
              <w:right w:val="nil"/>
            </w:tcBorders>
            <w:tcMar>
              <w:top w:w="57" w:type="dxa"/>
              <w:left w:w="0" w:type="dxa"/>
              <w:bottom w:w="57" w:type="dxa"/>
              <w:right w:w="0" w:type="dxa"/>
            </w:tcMar>
            <w:hideMark/>
          </w:tcPr>
          <w:p w14:paraId="0A22CE94" w14:textId="77777777" w:rsidR="00533F55" w:rsidRDefault="00533F55">
            <w:pPr>
              <w:pStyle w:val="TableContents"/>
              <w:keepNext/>
              <w:spacing w:line="180" w:lineRule="auto"/>
              <w:jc w:val="center"/>
              <w:rPr>
                <w:kern w:val="2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Ing. Josef Václavek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7" w:type="dxa"/>
              <w:left w:w="0" w:type="dxa"/>
              <w:bottom w:w="57" w:type="dxa"/>
              <w:right w:w="0" w:type="dxa"/>
            </w:tcMar>
            <w:hideMark/>
          </w:tcPr>
          <w:p w14:paraId="745BB690" w14:textId="77777777" w:rsidR="00533F55" w:rsidRDefault="00533F55">
            <w:pPr>
              <w:pStyle w:val="TableContents"/>
              <w:spacing w:line="180" w:lineRule="auto"/>
              <w:jc w:val="center"/>
              <w:rPr>
                <w:kern w:val="2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Ing. Karel Červenka</w:t>
            </w:r>
          </w:p>
        </w:tc>
        <w:tc>
          <w:tcPr>
            <w:tcW w:w="170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77B85B" w14:textId="77777777" w:rsidR="00533F55" w:rsidRDefault="00533F55">
            <w:pPr>
              <w:pStyle w:val="TableContents"/>
              <w:spacing w:line="180" w:lineRule="auto"/>
              <w:jc w:val="center"/>
              <w:rPr>
                <w:kern w:val="2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Ing. arch. Václav Čermák</w:t>
            </w:r>
          </w:p>
        </w:tc>
      </w:tr>
      <w:tr w:rsidR="00533F55" w14:paraId="4D591D5F" w14:textId="77777777" w:rsidTr="00533F55">
        <w:tc>
          <w:tcPr>
            <w:tcW w:w="1692" w:type="dxa"/>
            <w:gridSpan w:val="3"/>
            <w:tcBorders>
              <w:top w:val="nil"/>
              <w:left w:val="single" w:sz="24" w:space="0" w:color="000000"/>
              <w:bottom w:val="single" w:sz="4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58E4DEF" w14:textId="77777777" w:rsidR="00533F55" w:rsidRDefault="00533F55">
            <w:pPr>
              <w:pStyle w:val="TableContents"/>
              <w:keepNext/>
              <w:spacing w:line="180" w:lineRule="auto"/>
              <w:jc w:val="center"/>
              <w:rPr>
                <w:color w:val="000000"/>
                <w:kern w:val="2"/>
                <w:sz w:val="14"/>
                <w:szCs w:val="1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F5091D5" w14:textId="77777777" w:rsidR="00533F55" w:rsidRDefault="00533F55">
            <w:pPr>
              <w:pStyle w:val="TableContents"/>
              <w:spacing w:line="180" w:lineRule="auto"/>
              <w:jc w:val="center"/>
              <w:rPr>
                <w:color w:val="000000"/>
                <w:kern w:val="2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F76136" w14:textId="77777777" w:rsidR="00533F55" w:rsidRDefault="00533F55">
            <w:pPr>
              <w:pStyle w:val="TableContents"/>
              <w:spacing w:line="180" w:lineRule="auto"/>
              <w:jc w:val="center"/>
              <w:rPr>
                <w:color w:val="000000"/>
                <w:kern w:val="2"/>
                <w:sz w:val="14"/>
                <w:szCs w:val="14"/>
              </w:rPr>
            </w:pPr>
          </w:p>
        </w:tc>
      </w:tr>
      <w:tr w:rsidR="00533F55" w14:paraId="5BAE1DBA" w14:textId="77777777" w:rsidTr="00533F55">
        <w:tc>
          <w:tcPr>
            <w:tcW w:w="740" w:type="dxa"/>
            <w:tcBorders>
              <w:top w:val="nil"/>
              <w:left w:val="single" w:sz="24" w:space="0" w:color="000000"/>
              <w:bottom w:val="single" w:sz="24" w:space="0" w:color="000000"/>
              <w:right w:val="nil"/>
            </w:tcBorders>
            <w:hideMark/>
          </w:tcPr>
          <w:p w14:paraId="6EC8ADA9" w14:textId="77777777" w:rsidR="00533F55" w:rsidRDefault="00533F55">
            <w:pPr>
              <w:pStyle w:val="TableContents"/>
              <w:keepNext/>
              <w:rPr>
                <w:kern w:val="2"/>
              </w:rPr>
            </w:pPr>
            <w:r>
              <w:rPr>
                <w:color w:val="000000"/>
                <w:kern w:val="2"/>
                <w:sz w:val="12"/>
                <w:szCs w:val="12"/>
              </w:rPr>
              <w:t>STUPEŇ:</w:t>
            </w:r>
          </w:p>
        </w:tc>
        <w:tc>
          <w:tcPr>
            <w:tcW w:w="4359" w:type="dxa"/>
            <w:gridSpan w:val="7"/>
            <w:tcBorders>
              <w:top w:val="nil"/>
              <w:left w:val="nil"/>
              <w:bottom w:val="single" w:sz="24" w:space="0" w:color="000000"/>
              <w:right w:val="single" w:sz="24" w:space="0" w:color="000000"/>
            </w:tcBorders>
            <w:hideMark/>
          </w:tcPr>
          <w:p w14:paraId="23BB18AB" w14:textId="77777777" w:rsidR="00533F55" w:rsidRDefault="00533F55">
            <w:pPr>
              <w:pStyle w:val="TableContents"/>
              <w:rPr>
                <w:kern w:val="2"/>
              </w:rPr>
            </w:pPr>
            <w:r>
              <w:rPr>
                <w:color w:val="000000"/>
                <w:kern w:val="2"/>
                <w:sz w:val="28"/>
                <w:szCs w:val="28"/>
              </w:rPr>
              <w:t>DOKUMENTACE PRO</w:t>
            </w:r>
            <w:r>
              <w:rPr>
                <w:color w:val="000000"/>
                <w:kern w:val="2"/>
                <w:sz w:val="28"/>
                <w:szCs w:val="28"/>
              </w:rPr>
              <w:br/>
              <w:t>PROVÁDĚNÍ STAVBY</w:t>
            </w:r>
          </w:p>
        </w:tc>
      </w:tr>
      <w:tr w:rsidR="00533F55" w14:paraId="72E1CEA8" w14:textId="77777777" w:rsidTr="00533F55"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41B75EF5" w14:textId="0B1FBC48" w:rsidR="00533F55" w:rsidRDefault="00533F55">
            <w:pPr>
              <w:pStyle w:val="TableContents"/>
              <w:keepNext/>
              <w:rPr>
                <w:color w:val="000000"/>
                <w:kern w:val="2"/>
                <w:sz w:val="14"/>
                <w:szCs w:val="14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D.</w:t>
            </w:r>
            <w:r w:rsidR="00FE68AE">
              <w:rPr>
                <w:color w:val="000000"/>
                <w:kern w:val="2"/>
                <w:sz w:val="14"/>
                <w:szCs w:val="14"/>
              </w:rPr>
              <w:t>2</w:t>
            </w:r>
          </w:p>
        </w:tc>
        <w:tc>
          <w:tcPr>
            <w:tcW w:w="43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32C2B68B" w14:textId="5EC3C892" w:rsidR="00533F55" w:rsidRDefault="00533F55">
            <w:pPr>
              <w:pStyle w:val="TableContents"/>
              <w:rPr>
                <w:color w:val="000000"/>
                <w:kern w:val="2"/>
                <w:sz w:val="14"/>
                <w:szCs w:val="14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DOKUMENTACE STAVEBNÍHO OBJEKTU SO.0</w:t>
            </w:r>
            <w:r w:rsidR="00FE68AE">
              <w:rPr>
                <w:color w:val="000000"/>
                <w:kern w:val="2"/>
                <w:sz w:val="14"/>
                <w:szCs w:val="14"/>
              </w:rPr>
              <w:t>2</w:t>
            </w:r>
          </w:p>
        </w:tc>
      </w:tr>
      <w:tr w:rsidR="00533F55" w14:paraId="555BFF6F" w14:textId="77777777" w:rsidTr="00533F55"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BC1ECE7" w14:textId="529AEF5B" w:rsidR="00533F55" w:rsidRDefault="00533F55">
            <w:pPr>
              <w:pStyle w:val="TableContents"/>
              <w:keepNext/>
              <w:rPr>
                <w:kern w:val="2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D.</w:t>
            </w:r>
            <w:r w:rsidR="00FE68AE">
              <w:rPr>
                <w:color w:val="000000"/>
                <w:kern w:val="2"/>
                <w:sz w:val="14"/>
                <w:szCs w:val="14"/>
              </w:rPr>
              <w:t>2</w:t>
            </w:r>
            <w:r>
              <w:rPr>
                <w:color w:val="000000"/>
                <w:kern w:val="2"/>
                <w:sz w:val="14"/>
                <w:szCs w:val="14"/>
              </w:rPr>
              <w:t>.4.</w:t>
            </w:r>
            <w:r w:rsidR="00FE68AE">
              <w:rPr>
                <w:color w:val="000000"/>
                <w:kern w:val="2"/>
                <w:sz w:val="14"/>
                <w:szCs w:val="14"/>
              </w:rPr>
              <w:t>1</w:t>
            </w:r>
          </w:p>
        </w:tc>
        <w:tc>
          <w:tcPr>
            <w:tcW w:w="4359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39AA4D15" w14:textId="34FFA14F" w:rsidR="00533F55" w:rsidRDefault="00533F55">
            <w:pPr>
              <w:pStyle w:val="TableContents"/>
              <w:rPr>
                <w:color w:val="000000"/>
                <w:kern w:val="2"/>
                <w:sz w:val="14"/>
                <w:szCs w:val="14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ELEKTROINSTALACE</w:t>
            </w:r>
            <w:r w:rsidR="00FE68AE">
              <w:rPr>
                <w:color w:val="000000"/>
                <w:kern w:val="2"/>
                <w:sz w:val="14"/>
                <w:szCs w:val="14"/>
              </w:rPr>
              <w:t xml:space="preserve"> DIESELGENERÁTORU</w:t>
            </w:r>
          </w:p>
        </w:tc>
      </w:tr>
      <w:tr w:rsidR="00533F55" w14:paraId="78B7F8CC" w14:textId="77777777" w:rsidTr="00533F55"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4563393D" w14:textId="73CA3FA5" w:rsidR="00533F55" w:rsidRDefault="00533F55">
            <w:pPr>
              <w:pStyle w:val="TableContents"/>
              <w:keepNext/>
              <w:rPr>
                <w:kern w:val="2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D.</w:t>
            </w:r>
            <w:r w:rsidR="00FE68AE">
              <w:rPr>
                <w:color w:val="000000"/>
                <w:kern w:val="2"/>
                <w:sz w:val="14"/>
                <w:szCs w:val="14"/>
              </w:rPr>
              <w:t>2</w:t>
            </w:r>
            <w:r>
              <w:rPr>
                <w:color w:val="000000"/>
                <w:kern w:val="2"/>
                <w:sz w:val="14"/>
                <w:szCs w:val="14"/>
              </w:rPr>
              <w:t>.4.</w:t>
            </w:r>
            <w:r w:rsidR="00FE68AE">
              <w:rPr>
                <w:color w:val="000000"/>
                <w:kern w:val="2"/>
                <w:sz w:val="14"/>
                <w:szCs w:val="14"/>
              </w:rPr>
              <w:t>1</w:t>
            </w:r>
            <w:r>
              <w:rPr>
                <w:color w:val="000000"/>
                <w:kern w:val="2"/>
                <w:sz w:val="14"/>
                <w:szCs w:val="14"/>
              </w:rPr>
              <w:t>.a</w:t>
            </w:r>
          </w:p>
        </w:tc>
        <w:tc>
          <w:tcPr>
            <w:tcW w:w="4359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0A97B2EE" w14:textId="77777777" w:rsidR="00533F55" w:rsidRDefault="00533F55">
            <w:pPr>
              <w:pStyle w:val="TableContents"/>
              <w:rPr>
                <w:color w:val="000000"/>
                <w:kern w:val="2"/>
                <w:sz w:val="14"/>
                <w:szCs w:val="14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TECHNICKÁ ZPRÁVA</w:t>
            </w:r>
          </w:p>
        </w:tc>
      </w:tr>
      <w:tr w:rsidR="00533F55" w14:paraId="79FEC317" w14:textId="77777777" w:rsidTr="00533F55">
        <w:tc>
          <w:tcPr>
            <w:tcW w:w="1130" w:type="dxa"/>
            <w:gridSpan w:val="2"/>
            <w:vMerge w:val="restart"/>
            <w:tcBorders>
              <w:top w:val="single" w:sz="24" w:space="0" w:color="000000"/>
              <w:left w:val="single" w:sz="24" w:space="0" w:color="000000"/>
              <w:bottom w:val="nil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  <w:hideMark/>
          </w:tcPr>
          <w:p w14:paraId="44D0ADFC" w14:textId="77777777" w:rsidR="00533F55" w:rsidRDefault="00533F55">
            <w:pPr>
              <w:pStyle w:val="TableContents"/>
              <w:keepNext/>
              <w:rPr>
                <w:kern w:val="2"/>
              </w:rPr>
            </w:pPr>
            <w:r>
              <w:rPr>
                <w:color w:val="000000"/>
                <w:kern w:val="2"/>
                <w:sz w:val="12"/>
                <w:szCs w:val="12"/>
              </w:rPr>
              <w:t xml:space="preserve">ČÍSLO </w:t>
            </w:r>
          </w:p>
          <w:p w14:paraId="14AF6A66" w14:textId="77777777" w:rsidR="00533F55" w:rsidRDefault="00533F55">
            <w:pPr>
              <w:pStyle w:val="TableContents"/>
              <w:rPr>
                <w:color w:val="000000"/>
                <w:kern w:val="2"/>
                <w:sz w:val="12"/>
                <w:szCs w:val="12"/>
              </w:rPr>
            </w:pPr>
            <w:r>
              <w:rPr>
                <w:color w:val="000000"/>
                <w:kern w:val="2"/>
                <w:sz w:val="12"/>
                <w:szCs w:val="12"/>
              </w:rPr>
              <w:t>VÝKRESU:</w:t>
            </w:r>
          </w:p>
        </w:tc>
        <w:tc>
          <w:tcPr>
            <w:tcW w:w="3229" w:type="dxa"/>
            <w:gridSpan w:val="5"/>
            <w:tcBorders>
              <w:top w:val="single" w:sz="24" w:space="0" w:color="000000"/>
              <w:left w:val="single" w:sz="2" w:space="0" w:color="000000"/>
              <w:bottom w:val="nil"/>
              <w:right w:val="single" w:sz="2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8919A55" w14:textId="77777777" w:rsidR="00533F55" w:rsidRDefault="00533F55">
            <w:pPr>
              <w:pStyle w:val="TableContents"/>
              <w:rPr>
                <w:color w:val="000000"/>
                <w:kern w:val="2"/>
                <w:sz w:val="12"/>
                <w:szCs w:val="12"/>
              </w:rPr>
            </w:pPr>
            <w:r>
              <w:rPr>
                <w:color w:val="000000"/>
                <w:kern w:val="2"/>
                <w:sz w:val="12"/>
                <w:szCs w:val="12"/>
              </w:rPr>
              <w:t>NÁZEV VÝKRESU:</w:t>
            </w:r>
          </w:p>
        </w:tc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4DA6918" w14:textId="77777777" w:rsidR="00533F55" w:rsidRDefault="00533F55">
            <w:pPr>
              <w:pStyle w:val="TableContents"/>
              <w:rPr>
                <w:color w:val="000000"/>
                <w:kern w:val="2"/>
                <w:sz w:val="12"/>
                <w:szCs w:val="12"/>
              </w:rPr>
            </w:pPr>
            <w:r>
              <w:rPr>
                <w:color w:val="000000"/>
                <w:kern w:val="2"/>
                <w:sz w:val="12"/>
                <w:szCs w:val="12"/>
              </w:rPr>
              <w:t>ČÍSLO PARÉ:</w:t>
            </w:r>
          </w:p>
        </w:tc>
      </w:tr>
      <w:tr w:rsidR="00533F55" w14:paraId="42D7C6B9" w14:textId="77777777" w:rsidTr="00533F55">
        <w:trPr>
          <w:trHeight w:val="276"/>
        </w:trPr>
        <w:tc>
          <w:tcPr>
            <w:tcW w:w="0" w:type="auto"/>
            <w:gridSpan w:val="2"/>
            <w:vMerge/>
            <w:tcBorders>
              <w:top w:val="single" w:sz="24" w:space="0" w:color="000000"/>
              <w:left w:val="single" w:sz="24" w:space="0" w:color="000000"/>
              <w:bottom w:val="nil"/>
              <w:right w:val="nil"/>
            </w:tcBorders>
            <w:vAlign w:val="center"/>
            <w:hideMark/>
          </w:tcPr>
          <w:p w14:paraId="3D8F2F7C" w14:textId="77777777" w:rsidR="00533F55" w:rsidRDefault="00533F55">
            <w:pPr>
              <w:rPr>
                <w:rFonts w:ascii="Arial" w:eastAsia="SimSun" w:hAnsi="Arial" w:cs="Arial Unicode MS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3229" w:type="dxa"/>
            <w:gridSpan w:val="5"/>
            <w:vMerge w:val="restart"/>
            <w:tcBorders>
              <w:top w:val="nil"/>
              <w:left w:val="single" w:sz="2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  <w:hideMark/>
          </w:tcPr>
          <w:p w14:paraId="391D71B4" w14:textId="77777777" w:rsidR="00533F55" w:rsidRDefault="00533F55">
            <w:pPr>
              <w:pStyle w:val="TableContents"/>
              <w:rPr>
                <w:kern w:val="2"/>
              </w:rPr>
            </w:pPr>
            <w:r>
              <w:rPr>
                <w:color w:val="000000"/>
                <w:kern w:val="2"/>
                <w:sz w:val="28"/>
                <w:szCs w:val="28"/>
              </w:rPr>
              <w:t>TECHNICKÁ ZPRÁVA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99FCF12" w14:textId="77777777" w:rsidR="00533F55" w:rsidRDefault="00533F55">
            <w:pPr>
              <w:rPr>
                <w:rFonts w:ascii="Arial" w:eastAsia="SimSun" w:hAnsi="Arial" w:cs="Arial Unicode MS"/>
                <w:color w:val="000000"/>
                <w:sz w:val="12"/>
                <w:szCs w:val="12"/>
                <w:lang w:eastAsia="zh-CN"/>
              </w:rPr>
            </w:pPr>
          </w:p>
        </w:tc>
      </w:tr>
      <w:tr w:rsidR="00533F55" w14:paraId="3EACE5FF" w14:textId="77777777" w:rsidTr="003E2175">
        <w:trPr>
          <w:trHeight w:val="143"/>
        </w:trPr>
        <w:tc>
          <w:tcPr>
            <w:tcW w:w="1130" w:type="dxa"/>
            <w:gridSpan w:val="2"/>
            <w:tcBorders>
              <w:top w:val="nil"/>
              <w:left w:val="single" w:sz="24" w:space="0" w:color="000000"/>
              <w:bottom w:val="single" w:sz="2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AEF713C" w14:textId="485EB80E" w:rsidR="00533F55" w:rsidRDefault="00533F55">
            <w:pPr>
              <w:pStyle w:val="TableContents"/>
              <w:keepNext/>
              <w:rPr>
                <w:kern w:val="2"/>
              </w:rPr>
            </w:pPr>
            <w:r>
              <w:rPr>
                <w:color w:val="000000"/>
                <w:kern w:val="2"/>
              </w:rPr>
              <w:t>D.</w:t>
            </w:r>
            <w:r w:rsidR="00FE68AE">
              <w:rPr>
                <w:color w:val="000000"/>
                <w:kern w:val="2"/>
              </w:rPr>
              <w:t>2</w:t>
            </w:r>
            <w:r>
              <w:rPr>
                <w:color w:val="000000"/>
                <w:kern w:val="2"/>
              </w:rPr>
              <w:t>.4.</w:t>
            </w:r>
            <w:r w:rsidR="00FE68AE">
              <w:rPr>
                <w:color w:val="000000"/>
                <w:kern w:val="2"/>
              </w:rPr>
              <w:t>1</w:t>
            </w:r>
            <w:r>
              <w:rPr>
                <w:color w:val="000000"/>
                <w:kern w:val="2"/>
              </w:rPr>
              <w:t>.a</w:t>
            </w:r>
          </w:p>
        </w:tc>
        <w:tc>
          <w:tcPr>
            <w:tcW w:w="0" w:type="auto"/>
            <w:gridSpan w:val="5"/>
            <w:vMerge/>
            <w:tcBorders>
              <w:top w:val="nil"/>
              <w:left w:val="single" w:sz="2" w:space="0" w:color="000000"/>
              <w:bottom w:val="single" w:sz="24" w:space="0" w:color="000000"/>
              <w:right w:val="single" w:sz="24" w:space="0" w:color="000000"/>
            </w:tcBorders>
            <w:vAlign w:val="center"/>
            <w:hideMark/>
          </w:tcPr>
          <w:p w14:paraId="7ED7F651" w14:textId="77777777" w:rsidR="00533F55" w:rsidRDefault="00533F55">
            <w:pPr>
              <w:rPr>
                <w:rFonts w:ascii="Arial" w:eastAsia="SimSun" w:hAnsi="Arial" w:cs="Arial Unicode MS"/>
                <w:sz w:val="24"/>
                <w:szCs w:val="24"/>
                <w:lang w:eastAsia="zh-CN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117471" w14:textId="77777777" w:rsidR="00533F55" w:rsidRDefault="00533F55">
            <w:pPr>
              <w:jc w:val="center"/>
            </w:pPr>
          </w:p>
        </w:tc>
      </w:tr>
      <w:tr w:rsidR="00533F55" w14:paraId="531A5E32" w14:textId="77777777" w:rsidTr="00533F55">
        <w:tc>
          <w:tcPr>
            <w:tcW w:w="16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A004467" w14:textId="77777777" w:rsidR="00533F55" w:rsidRDefault="00533F55">
            <w:pPr>
              <w:pStyle w:val="TableContents"/>
              <w:rPr>
                <w:color w:val="000000"/>
                <w:kern w:val="2"/>
                <w:sz w:val="12"/>
                <w:szCs w:val="12"/>
              </w:rPr>
            </w:pPr>
            <w:r>
              <w:rPr>
                <w:color w:val="000000"/>
                <w:kern w:val="2"/>
                <w:sz w:val="12"/>
                <w:szCs w:val="12"/>
              </w:rPr>
              <w:t>DATUM:</w:t>
            </w:r>
          </w:p>
          <w:p w14:paraId="474CD1F3" w14:textId="77777777" w:rsidR="00533F55" w:rsidRDefault="00533F55">
            <w:pPr>
              <w:pStyle w:val="TableContents"/>
              <w:jc w:val="right"/>
              <w:rPr>
                <w:kern w:val="2"/>
              </w:rPr>
            </w:pPr>
            <w:r>
              <w:rPr>
                <w:color w:val="000000"/>
                <w:kern w:val="2"/>
                <w:sz w:val="18"/>
                <w:szCs w:val="18"/>
              </w:rPr>
              <w:t>06/2020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91F2966" w14:textId="77777777" w:rsidR="00533F55" w:rsidRDefault="00533F55">
            <w:pPr>
              <w:pStyle w:val="TableContents"/>
              <w:rPr>
                <w:color w:val="000000"/>
                <w:kern w:val="2"/>
                <w:sz w:val="12"/>
                <w:szCs w:val="12"/>
              </w:rPr>
            </w:pPr>
            <w:r>
              <w:rPr>
                <w:color w:val="000000"/>
                <w:kern w:val="2"/>
                <w:sz w:val="12"/>
                <w:szCs w:val="12"/>
              </w:rPr>
              <w:t>FORMÁT:</w:t>
            </w:r>
          </w:p>
          <w:p w14:paraId="6B840AE3" w14:textId="77777777" w:rsidR="00533F55" w:rsidRDefault="00533F55">
            <w:pPr>
              <w:pStyle w:val="TableContents"/>
              <w:jc w:val="right"/>
              <w:rPr>
                <w:color w:val="000000"/>
                <w:kern w:val="2"/>
                <w:sz w:val="18"/>
                <w:szCs w:val="18"/>
              </w:rPr>
            </w:pPr>
            <w:r>
              <w:rPr>
                <w:color w:val="000000"/>
                <w:kern w:val="2"/>
                <w:sz w:val="18"/>
                <w:szCs w:val="18"/>
              </w:rPr>
              <w:t>A4</w:t>
            </w:r>
          </w:p>
        </w:tc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3A2A8B1" w14:textId="77777777" w:rsidR="00533F55" w:rsidRDefault="00533F55">
            <w:pPr>
              <w:pStyle w:val="TableContents"/>
              <w:rPr>
                <w:color w:val="000000"/>
                <w:kern w:val="2"/>
                <w:sz w:val="12"/>
                <w:szCs w:val="12"/>
              </w:rPr>
            </w:pPr>
            <w:r>
              <w:rPr>
                <w:color w:val="000000"/>
                <w:kern w:val="2"/>
                <w:sz w:val="12"/>
                <w:szCs w:val="12"/>
              </w:rPr>
              <w:t>MEŘÍTKO:</w:t>
            </w:r>
          </w:p>
          <w:p w14:paraId="522E5C73" w14:textId="77777777" w:rsidR="00533F55" w:rsidRDefault="00533F55">
            <w:pPr>
              <w:pStyle w:val="TableContents"/>
              <w:jc w:val="right"/>
              <w:rPr>
                <w:color w:val="000000"/>
                <w:kern w:val="2"/>
                <w:sz w:val="18"/>
                <w:szCs w:val="18"/>
              </w:rPr>
            </w:pPr>
            <w:r>
              <w:rPr>
                <w:color w:val="000000"/>
                <w:kern w:val="2"/>
                <w:sz w:val="18"/>
                <w:szCs w:val="18"/>
              </w:rPr>
              <w:t>-</w:t>
            </w:r>
          </w:p>
        </w:tc>
        <w:tc>
          <w:tcPr>
            <w:tcW w:w="7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9D92EC" w14:textId="77777777" w:rsidR="00533F55" w:rsidRDefault="00533F55">
            <w:pPr>
              <w:rPr>
                <w:sz w:val="24"/>
                <w:szCs w:val="24"/>
              </w:rPr>
            </w:pPr>
          </w:p>
        </w:tc>
      </w:tr>
    </w:tbl>
    <w:p w14:paraId="3513790C" w14:textId="77777777" w:rsidR="008D47FE" w:rsidRPr="00ED447A" w:rsidRDefault="00345DE7">
      <w:r w:rsidRPr="00ED447A">
        <w:rPr>
          <w:sz w:val="40"/>
          <w:szCs w:val="40"/>
        </w:rPr>
        <w:lastRenderedPageBreak/>
        <w:t xml:space="preserve">Technická zpráva </w:t>
      </w:r>
    </w:p>
    <w:p w14:paraId="3513790D" w14:textId="77777777" w:rsidR="005A515F" w:rsidRPr="00ED447A" w:rsidRDefault="005A515F" w:rsidP="005A515F">
      <w:pPr>
        <w:spacing w:line="240" w:lineRule="auto"/>
      </w:pPr>
      <w:r w:rsidRPr="00ED447A">
        <w:t>Archiv MČ Praha 5</w:t>
      </w:r>
    </w:p>
    <w:p w14:paraId="3513790E" w14:textId="77777777" w:rsidR="008D47FE" w:rsidRPr="00ED447A" w:rsidRDefault="00345DE7">
      <w:r w:rsidRPr="00ED447A">
        <w:t>Štefánikova 17</w:t>
      </w:r>
      <w:r w:rsidR="005A515F" w:rsidRPr="00ED447A">
        <w:t>, Praha 6</w:t>
      </w:r>
    </w:p>
    <w:p w14:paraId="3513790F" w14:textId="77777777" w:rsidR="005A515F" w:rsidRPr="00ED447A" w:rsidRDefault="005A515F">
      <w:proofErr w:type="spellStart"/>
      <w:r w:rsidRPr="00ED447A">
        <w:t>p.č</w:t>
      </w:r>
      <w:proofErr w:type="spellEnd"/>
      <w:r w:rsidRPr="00ED447A">
        <w:t xml:space="preserve">. 2669 a 2670, </w:t>
      </w:r>
      <w:proofErr w:type="spellStart"/>
      <w:r w:rsidRPr="00ED447A">
        <w:t>k.ú</w:t>
      </w:r>
      <w:proofErr w:type="spellEnd"/>
      <w:r w:rsidRPr="00ED447A">
        <w:t>. Smíchov</w:t>
      </w:r>
    </w:p>
    <w:p w14:paraId="35137910" w14:textId="2A51BB4A" w:rsidR="005A515F" w:rsidRPr="00ED447A" w:rsidRDefault="005A515F">
      <w:r w:rsidRPr="00ED447A">
        <w:t>I</w:t>
      </w:r>
      <w:r w:rsidR="00847E14" w:rsidRPr="00ED447A">
        <w:t>n</w:t>
      </w:r>
      <w:r w:rsidRPr="00ED447A">
        <w:t>vestor</w:t>
      </w:r>
      <w:r w:rsidR="00847E14" w:rsidRPr="00ED447A">
        <w:t>: Městská část Praha 5, nám. 14.října 1381/4, Praha 5</w:t>
      </w:r>
    </w:p>
    <w:p w14:paraId="35137911" w14:textId="77777777" w:rsidR="00847E14" w:rsidRPr="00ED447A" w:rsidRDefault="00847E14">
      <w:r w:rsidRPr="00ED447A">
        <w:t>Projektant: kcarch s.r.o., Thámova 221/7, 186 00 Praha 8</w:t>
      </w:r>
    </w:p>
    <w:p w14:paraId="35137912" w14:textId="77777777" w:rsidR="00847E14" w:rsidRPr="00ED447A" w:rsidRDefault="00847E14">
      <w:pPr>
        <w:rPr>
          <w:b/>
          <w:i/>
          <w:sz w:val="24"/>
          <w:szCs w:val="24"/>
        </w:rPr>
      </w:pPr>
      <w:r w:rsidRPr="00ED447A">
        <w:rPr>
          <w:b/>
          <w:i/>
          <w:sz w:val="24"/>
          <w:szCs w:val="24"/>
        </w:rPr>
        <w:t xml:space="preserve">Dokumentace pro </w:t>
      </w:r>
      <w:r w:rsidR="00CF46BA" w:rsidRPr="00ED447A">
        <w:rPr>
          <w:b/>
          <w:i/>
          <w:sz w:val="24"/>
          <w:szCs w:val="24"/>
        </w:rPr>
        <w:t>provádění stavby</w:t>
      </w:r>
    </w:p>
    <w:p w14:paraId="35137913" w14:textId="77777777" w:rsidR="005A515F" w:rsidRPr="00ED447A" w:rsidRDefault="005A515F"/>
    <w:p w14:paraId="35137914" w14:textId="77777777" w:rsidR="008D47FE" w:rsidRPr="00ED447A" w:rsidRDefault="008D47FE">
      <w:pPr>
        <w:rPr>
          <w:rFonts w:eastAsia="Times New Roman"/>
        </w:rPr>
      </w:pPr>
    </w:p>
    <w:p w14:paraId="35137915" w14:textId="77777777" w:rsidR="008D47FE" w:rsidRPr="00ED447A" w:rsidRDefault="00345DE7">
      <w:pPr>
        <w:numPr>
          <w:ilvl w:val="0"/>
          <w:numId w:val="2"/>
        </w:numPr>
      </w:pPr>
      <w:r w:rsidRPr="00ED447A">
        <w:rPr>
          <w:u w:val="single"/>
        </w:rPr>
        <w:t>Obsah technické zprávy</w:t>
      </w:r>
    </w:p>
    <w:p w14:paraId="35137916" w14:textId="77777777" w:rsidR="008D47FE" w:rsidRPr="00ED447A" w:rsidRDefault="002E2F68">
      <w:pPr>
        <w:ind w:left="720"/>
      </w:pPr>
      <w:r>
        <w:t>2</w:t>
      </w:r>
      <w:r w:rsidR="00345DE7" w:rsidRPr="00ED447A">
        <w:t>.</w:t>
      </w:r>
      <w:r>
        <w:t xml:space="preserve"> </w:t>
      </w:r>
      <w:r w:rsidR="00345DE7" w:rsidRPr="00ED447A">
        <w:t>Účel a rozsah projektu</w:t>
      </w:r>
    </w:p>
    <w:p w14:paraId="35137917" w14:textId="77777777" w:rsidR="008D47FE" w:rsidRPr="00ED447A" w:rsidRDefault="002E2F68">
      <w:pPr>
        <w:ind w:left="720"/>
      </w:pPr>
      <w:r>
        <w:t>3</w:t>
      </w:r>
      <w:r w:rsidR="00345DE7" w:rsidRPr="00ED447A">
        <w:t>. Základní technické údaje</w:t>
      </w:r>
    </w:p>
    <w:p w14:paraId="35137918" w14:textId="77777777" w:rsidR="008D47FE" w:rsidRPr="00ED447A" w:rsidRDefault="002E2F68">
      <w:pPr>
        <w:ind w:left="720"/>
      </w:pPr>
      <w:r>
        <w:t>4</w:t>
      </w:r>
      <w:r w:rsidR="00345DE7" w:rsidRPr="00ED447A">
        <w:t>.</w:t>
      </w:r>
      <w:r>
        <w:t xml:space="preserve"> </w:t>
      </w:r>
      <w:r w:rsidR="00345DE7" w:rsidRPr="00ED447A">
        <w:t>Vliv prostředí</w:t>
      </w:r>
    </w:p>
    <w:p w14:paraId="35137919" w14:textId="77777777" w:rsidR="008D47FE" w:rsidRPr="00ED447A" w:rsidRDefault="00345DE7" w:rsidP="003D6EA8">
      <w:pPr>
        <w:ind w:left="720"/>
      </w:pPr>
      <w:r w:rsidRPr="00ED447A">
        <w:t>5. Technické řešení</w:t>
      </w:r>
    </w:p>
    <w:p w14:paraId="323E367A" w14:textId="32E80D6C" w:rsidR="00AD52C2" w:rsidRDefault="00AD52C2" w:rsidP="00AD52C2">
      <w:pPr>
        <w:ind w:left="720" w:firstLine="720"/>
        <w:rPr>
          <w:i/>
        </w:rPr>
      </w:pPr>
      <w:r w:rsidRPr="000D2F62">
        <w:rPr>
          <w:i/>
        </w:rPr>
        <w:t xml:space="preserve">           5.a technické řešení</w:t>
      </w:r>
    </w:p>
    <w:p w14:paraId="17BCB8F8" w14:textId="6676D30E" w:rsidR="00AD52C2" w:rsidRDefault="00AD52C2" w:rsidP="00AD52C2">
      <w:pPr>
        <w:ind w:left="720" w:firstLine="720"/>
        <w:rPr>
          <w:i/>
        </w:rPr>
      </w:pPr>
      <w:r>
        <w:rPr>
          <w:i/>
        </w:rPr>
        <w:t xml:space="preserve">           5.b jímací a hromosvodná soustava</w:t>
      </w:r>
    </w:p>
    <w:p w14:paraId="3E10C2FB" w14:textId="404D099E" w:rsidR="00AD52C2" w:rsidRPr="000D2F62" w:rsidRDefault="00AD52C2" w:rsidP="00AD52C2">
      <w:pPr>
        <w:ind w:left="720" w:firstLine="720"/>
        <w:rPr>
          <w:i/>
        </w:rPr>
      </w:pPr>
      <w:r>
        <w:rPr>
          <w:i/>
        </w:rPr>
        <w:t xml:space="preserve">           5.c uzemňovací soustava</w:t>
      </w:r>
    </w:p>
    <w:p w14:paraId="3513792A" w14:textId="626B9BFC" w:rsidR="005C3029" w:rsidRDefault="000D2F62">
      <w:pPr>
        <w:ind w:left="720"/>
      </w:pPr>
      <w:r>
        <w:rPr>
          <w:rFonts w:eastAsia="Times New Roman"/>
        </w:rPr>
        <w:t>6</w:t>
      </w:r>
      <w:r w:rsidR="00345DE7" w:rsidRPr="00ED447A">
        <w:rPr>
          <w:rFonts w:eastAsia="Times New Roman"/>
        </w:rPr>
        <w:t>.</w:t>
      </w:r>
      <w:r w:rsidR="00345DE7" w:rsidRPr="00ED447A">
        <w:t xml:space="preserve"> Závěr, bezpečnostní předpisy</w:t>
      </w:r>
    </w:p>
    <w:p w14:paraId="554BF501" w14:textId="77777777" w:rsidR="005C3029" w:rsidRDefault="005C3029">
      <w:pPr>
        <w:suppressAutoHyphens w:val="0"/>
        <w:spacing w:after="0" w:line="240" w:lineRule="auto"/>
      </w:pPr>
      <w:r>
        <w:br w:type="page"/>
      </w:r>
    </w:p>
    <w:p w14:paraId="3513792B" w14:textId="77777777" w:rsidR="008D47FE" w:rsidRPr="00ED447A" w:rsidRDefault="00345DE7">
      <w:pPr>
        <w:numPr>
          <w:ilvl w:val="0"/>
          <w:numId w:val="2"/>
        </w:numPr>
        <w:jc w:val="both"/>
      </w:pPr>
      <w:r w:rsidRPr="00ED447A">
        <w:rPr>
          <w:u w:val="single"/>
        </w:rPr>
        <w:lastRenderedPageBreak/>
        <w:t>Účel a rozsah projektu</w:t>
      </w:r>
    </w:p>
    <w:p w14:paraId="3513792C" w14:textId="77777777" w:rsidR="008D47FE" w:rsidRPr="00ED447A" w:rsidRDefault="00345DE7">
      <w:pPr>
        <w:ind w:left="360"/>
        <w:jc w:val="both"/>
      </w:pPr>
      <w:r w:rsidRPr="00ED447A">
        <w:t>Tato část projektu řeší elektroinstalaci pro akci archiv MČ Praha 5, Štefánikova 17. Jako podklad sloužila stavební část projektu, požadavky profesí a požadavky investora</w:t>
      </w:r>
      <w:r w:rsidRPr="00ED447A">
        <w:rPr>
          <w:rFonts w:eastAsia="Times New Roman"/>
        </w:rPr>
        <w:t>.</w:t>
      </w:r>
    </w:p>
    <w:p w14:paraId="3513792D" w14:textId="77777777" w:rsidR="008D47FE" w:rsidRPr="00ED447A" w:rsidRDefault="008D47FE">
      <w:pPr>
        <w:ind w:left="360"/>
        <w:jc w:val="both"/>
        <w:rPr>
          <w:rFonts w:eastAsia="Times New Roman"/>
        </w:rPr>
      </w:pPr>
    </w:p>
    <w:p w14:paraId="3513792E" w14:textId="77777777" w:rsidR="008D47FE" w:rsidRPr="00ED447A" w:rsidRDefault="008D47FE">
      <w:pPr>
        <w:ind w:left="360"/>
        <w:jc w:val="both"/>
        <w:rPr>
          <w:rFonts w:eastAsia="Times New Roman"/>
        </w:rPr>
      </w:pPr>
    </w:p>
    <w:p w14:paraId="3513792F" w14:textId="77777777" w:rsidR="008D47FE" w:rsidRPr="00ED447A" w:rsidRDefault="00345DE7">
      <w:pPr>
        <w:numPr>
          <w:ilvl w:val="0"/>
          <w:numId w:val="2"/>
        </w:numPr>
        <w:jc w:val="both"/>
      </w:pPr>
      <w:r w:rsidRPr="00ED447A">
        <w:rPr>
          <w:u w:val="single"/>
        </w:rPr>
        <w:t>Základní technické údaje</w:t>
      </w:r>
    </w:p>
    <w:p w14:paraId="35137930" w14:textId="77777777" w:rsidR="008D47FE" w:rsidRPr="00ED447A" w:rsidRDefault="00345DE7">
      <w:pPr>
        <w:ind w:left="360"/>
        <w:jc w:val="both"/>
      </w:pPr>
      <w:r w:rsidRPr="00ED447A">
        <w:t>Napěťová soustava vstupní 3+PEN, 400V, 50Hz, TN-C</w:t>
      </w:r>
    </w:p>
    <w:p w14:paraId="35137931" w14:textId="77777777" w:rsidR="008D47FE" w:rsidRPr="00ED447A" w:rsidRDefault="00345DE7">
      <w:pPr>
        <w:ind w:left="360"/>
        <w:jc w:val="both"/>
      </w:pPr>
      <w:r w:rsidRPr="00ED447A">
        <w:t>Napěťová soustava instalační 3+N+PE, 400V, 50Hz, TN-S</w:t>
      </w:r>
    </w:p>
    <w:p w14:paraId="35137932" w14:textId="77777777" w:rsidR="008D47FE" w:rsidRPr="00ED447A" w:rsidRDefault="008D47FE">
      <w:pPr>
        <w:ind w:left="360"/>
        <w:jc w:val="both"/>
        <w:rPr>
          <w:rFonts w:eastAsia="Times New Roman"/>
        </w:rPr>
      </w:pPr>
    </w:p>
    <w:p w14:paraId="35137933" w14:textId="77777777" w:rsidR="008D47FE" w:rsidRPr="00ED447A" w:rsidRDefault="00345DE7">
      <w:pPr>
        <w:ind w:left="360"/>
        <w:jc w:val="both"/>
      </w:pPr>
      <w:r w:rsidRPr="00ED447A">
        <w:t>Ochrana před úrazem elektrickým proudem základní - automatickým odpojením od zdroje</w:t>
      </w:r>
    </w:p>
    <w:p w14:paraId="35137934" w14:textId="77777777" w:rsidR="008D47FE" w:rsidRPr="00ED447A" w:rsidRDefault="00345DE7">
      <w:pPr>
        <w:ind w:left="360"/>
        <w:jc w:val="both"/>
      </w:pPr>
      <w:r w:rsidRPr="00ED447A">
        <w:rPr>
          <w:rFonts w:eastAsia="Times New Roman"/>
        </w:rPr>
        <w:tab/>
      </w:r>
      <w:r w:rsidRPr="00ED447A">
        <w:rPr>
          <w:rFonts w:eastAsia="Times New Roman"/>
        </w:rPr>
        <w:tab/>
      </w:r>
      <w:r w:rsidRPr="00ED447A">
        <w:rPr>
          <w:rFonts w:eastAsia="Times New Roman"/>
        </w:rPr>
        <w:tab/>
      </w:r>
      <w:r w:rsidRPr="00ED447A">
        <w:rPr>
          <w:rFonts w:eastAsia="Times New Roman"/>
        </w:rPr>
        <w:tab/>
      </w:r>
      <w:r w:rsidRPr="00ED447A">
        <w:rPr>
          <w:rFonts w:eastAsia="Times New Roman"/>
        </w:rPr>
        <w:tab/>
      </w:r>
      <w:r w:rsidRPr="00ED447A">
        <w:rPr>
          <w:rFonts w:eastAsia="Times New Roman"/>
        </w:rPr>
        <w:tab/>
      </w:r>
      <w:r w:rsidRPr="00ED447A">
        <w:t>zvýšená - proudovým chráničem</w:t>
      </w:r>
    </w:p>
    <w:p w14:paraId="35137935" w14:textId="77777777" w:rsidR="008D47FE" w:rsidRDefault="00A81723">
      <w:pPr>
        <w:ind w:left="360"/>
        <w:jc w:val="both"/>
      </w:pPr>
      <w:r w:rsidRPr="00ED447A">
        <w:rPr>
          <w:rFonts w:eastAsia="Times New Roman"/>
          <w:noProof/>
          <w:lang w:eastAsia="cs-CZ" w:bidi="ar-SA"/>
        </w:rPr>
        <mc:AlternateContent>
          <mc:Choice Requires="wpc">
            <w:drawing>
              <wp:anchor distT="0" distB="0" distL="114300" distR="114300" simplePos="0" relativeHeight="251654144" behindDoc="0" locked="0" layoutInCell="1" allowOverlap="1" wp14:anchorId="351379A0" wp14:editId="351379A1">
                <wp:simplePos x="0" y="0"/>
                <wp:positionH relativeFrom="column">
                  <wp:posOffset>-899795</wp:posOffset>
                </wp:positionH>
                <wp:positionV relativeFrom="paragraph">
                  <wp:posOffset>-899795</wp:posOffset>
                </wp:positionV>
                <wp:extent cx="5472430" cy="990600"/>
                <wp:effectExtent l="0" t="0" r="4445" b="0"/>
                <wp:wrapNone/>
                <wp:docPr id="4" name="Plátno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E0EC11" id="Plátno 4" o:spid="_x0000_s1026" editas="canvas" style="position:absolute;margin-left:-70.85pt;margin-top:-70.85pt;width:430.9pt;height:78pt;z-index:251654144" coordsize="54724,9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D2M09Z3wAAAAwBAAAPAAAAZHJzL2Rvd25yZXYueG1s&#10;TI9NS8NAEIbvgv9hGcGLtJttY1tiNkUEQQQPbRV63GTHbHQ/QnbTxn/veFFvM8zDO89bbidn2QmH&#10;2AUvQcwzYOiboDvfSng9PM42wGJSXisbPEr4wgjb6vKiVIUOZ7/D0z61jEJ8LJQEk1JfcB4bg07F&#10;eejR0+09DE4lWoeW60GdKdxZvsiyFXeq8/TBqB4fDDaf+9FJeG5WNx+iHo9u8/Jmlrf2+JQOuZTX&#10;V9P9HbCEU/qD4Uef1KEipzqMXkdmJcxELtbE/k7ErBeZAFYTnC+BVyX/X6L6BgAA//8DAFBLAQIt&#10;ABQABgAIAAAAIQC2gziS/gAAAOEBAAATAAAAAAAAAAAAAAAAAAAAAABbQ29udGVudF9UeXBlc10u&#10;eG1sUEsBAi0AFAAGAAgAAAAhADj9If/WAAAAlAEAAAsAAAAAAAAAAAAAAAAALwEAAF9yZWxzLy5y&#10;ZWxzUEsBAi0AFAAGAAgAAAAhAPSSWI4JAQAAGwIAAA4AAAAAAAAAAAAAAAAALgIAAGRycy9lMm9E&#10;b2MueG1sUEsBAi0AFAAGAAgAAAAhAPYzT1nfAAAADAEAAA8AAAAAAAAAAAAAAAAAYwMAAGRycy9k&#10;b3ducmV2LnhtbFBLBQYAAAAABAAEAPMAAABvB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724;height:9906;visibility:visible;mso-wrap-style:square">
                  <v:fill o:detectmouseclick="t"/>
                  <v:path o:connecttype="none"/>
                </v:shape>
              </v:group>
            </w:pict>
          </mc:Fallback>
        </mc:AlternateContent>
      </w:r>
      <w:r w:rsidR="00345DE7" w:rsidRPr="00ED447A">
        <w:rPr>
          <w:rFonts w:eastAsia="Times New Roman"/>
        </w:rPr>
        <w:tab/>
      </w:r>
      <w:r w:rsidR="00345DE7" w:rsidRPr="00ED447A">
        <w:rPr>
          <w:rFonts w:eastAsia="Times New Roman"/>
        </w:rPr>
        <w:tab/>
      </w:r>
      <w:r w:rsidR="00345DE7" w:rsidRPr="00ED447A">
        <w:rPr>
          <w:rFonts w:eastAsia="Times New Roman"/>
        </w:rPr>
        <w:tab/>
      </w:r>
      <w:r w:rsidR="00345DE7" w:rsidRPr="00ED447A">
        <w:rPr>
          <w:rFonts w:eastAsia="Times New Roman"/>
        </w:rPr>
        <w:tab/>
      </w:r>
      <w:r w:rsidR="00345DE7" w:rsidRPr="00ED447A">
        <w:rPr>
          <w:rFonts w:eastAsia="Times New Roman"/>
        </w:rPr>
        <w:tab/>
      </w:r>
      <w:r w:rsidR="00345DE7" w:rsidRPr="00ED447A">
        <w:rPr>
          <w:rFonts w:eastAsia="Times New Roman"/>
        </w:rPr>
        <w:tab/>
      </w:r>
      <w:r w:rsidR="00345DE7" w:rsidRPr="00ED447A">
        <w:rPr>
          <w:rFonts w:eastAsia="Times New Roman"/>
        </w:rPr>
        <w:tab/>
      </w:r>
      <w:r w:rsidR="00345DE7" w:rsidRPr="00ED447A">
        <w:t>- ochranným pospojením</w:t>
      </w:r>
    </w:p>
    <w:p w14:paraId="35137936" w14:textId="77777777" w:rsidR="008D47FE" w:rsidRPr="00ED447A" w:rsidRDefault="00345DE7">
      <w:pPr>
        <w:ind w:left="360"/>
        <w:jc w:val="both"/>
      </w:pPr>
      <w:r w:rsidRPr="00ED447A">
        <w:t xml:space="preserve">V této části dokumentace je navržena ochrana dle ČSN 33 2000-4-41. Ochrana před nežádoucími účinky statické elektřiny dle ČSN – uzemněním. Ochrana před nežádoucím účinkem atmosférické elektřiny dle ČSN </w:t>
      </w:r>
      <w:r w:rsidR="004500ED" w:rsidRPr="00ED447A">
        <w:t>EN 62305-1 ed2</w:t>
      </w:r>
    </w:p>
    <w:p w14:paraId="35137937" w14:textId="77777777" w:rsidR="008D47FE" w:rsidRPr="00ED447A" w:rsidRDefault="00345DE7">
      <w:pPr>
        <w:ind w:left="360"/>
        <w:jc w:val="both"/>
      </w:pPr>
      <w:r w:rsidRPr="00ED447A">
        <w:t xml:space="preserve"> </w:t>
      </w:r>
    </w:p>
    <w:p w14:paraId="35137938" w14:textId="77777777" w:rsidR="008D47FE" w:rsidRPr="00ED447A" w:rsidRDefault="008D47FE">
      <w:pPr>
        <w:ind w:left="360"/>
        <w:jc w:val="both"/>
      </w:pPr>
    </w:p>
    <w:p w14:paraId="35137939" w14:textId="77777777" w:rsidR="008D47FE" w:rsidRPr="00ED447A" w:rsidRDefault="00345DE7">
      <w:pPr>
        <w:numPr>
          <w:ilvl w:val="0"/>
          <w:numId w:val="2"/>
        </w:numPr>
        <w:jc w:val="both"/>
      </w:pPr>
      <w:r w:rsidRPr="00ED447A">
        <w:rPr>
          <w:bCs/>
          <w:u w:val="single"/>
        </w:rPr>
        <w:t>Vliv prostředí</w:t>
      </w:r>
    </w:p>
    <w:p w14:paraId="3513793A" w14:textId="77777777" w:rsidR="00707DC8" w:rsidRPr="00ED447A" w:rsidRDefault="00707DC8" w:rsidP="005E2CA0">
      <w:pPr>
        <w:ind w:left="360"/>
        <w:jc w:val="both"/>
      </w:pPr>
      <w:r w:rsidRPr="00ED447A">
        <w:rPr>
          <w:bCs/>
        </w:rPr>
        <w:t>Ve smyslu ČSN 33 2000-3 je ve vnitřním prostoru prostředí normální</w:t>
      </w:r>
    </w:p>
    <w:p w14:paraId="3513793B" w14:textId="77777777" w:rsidR="00707DC8" w:rsidRPr="00ED447A" w:rsidRDefault="00707DC8" w:rsidP="005E2CA0">
      <w:pPr>
        <w:ind w:left="360"/>
        <w:jc w:val="both"/>
        <w:rPr>
          <w:bCs/>
        </w:rPr>
      </w:pPr>
      <w:r w:rsidRPr="00ED447A">
        <w:rPr>
          <w:bCs/>
        </w:rPr>
        <w:t>V </w:t>
      </w:r>
      <w:r w:rsidR="00D93844" w:rsidRPr="00ED447A">
        <w:rPr>
          <w:bCs/>
        </w:rPr>
        <w:t>k</w:t>
      </w:r>
      <w:r w:rsidRPr="00ED447A">
        <w:rPr>
          <w:bCs/>
        </w:rPr>
        <w:t>oupelnách je nutno re</w:t>
      </w:r>
      <w:r w:rsidR="00D93844" w:rsidRPr="00ED447A">
        <w:rPr>
          <w:bCs/>
        </w:rPr>
        <w:t>s</w:t>
      </w:r>
      <w:r w:rsidRPr="00ED447A">
        <w:rPr>
          <w:bCs/>
        </w:rPr>
        <w:t xml:space="preserve">pektovat zóny pro montáž </w:t>
      </w:r>
      <w:r w:rsidR="00D93844" w:rsidRPr="00ED447A">
        <w:rPr>
          <w:bCs/>
        </w:rPr>
        <w:t>e</w:t>
      </w:r>
      <w:r w:rsidRPr="00ED447A">
        <w:rPr>
          <w:bCs/>
        </w:rPr>
        <w:t>lektrických zařízení dle ČSN 33 2000-7-701</w:t>
      </w:r>
      <w:r w:rsidR="00D93844" w:rsidRPr="00ED447A">
        <w:rPr>
          <w:bCs/>
        </w:rPr>
        <w:t xml:space="preserve"> ed2</w:t>
      </w:r>
    </w:p>
    <w:p w14:paraId="3513793C" w14:textId="315ADFEA" w:rsidR="00707DC8" w:rsidRPr="00ED447A" w:rsidRDefault="00707DC8" w:rsidP="005E2CA0">
      <w:pPr>
        <w:ind w:left="360"/>
        <w:jc w:val="both"/>
        <w:rPr>
          <w:bCs/>
        </w:rPr>
      </w:pPr>
      <w:r w:rsidRPr="00ED447A">
        <w:rPr>
          <w:bCs/>
        </w:rPr>
        <w:t xml:space="preserve">Ve venkovním prostoru je prostředí nebezpečné s vlivy </w:t>
      </w:r>
      <w:r w:rsidR="00C60C6A" w:rsidRPr="00ED447A">
        <w:rPr>
          <w:bCs/>
        </w:rPr>
        <w:t>prostředí</w:t>
      </w:r>
      <w:r w:rsidRPr="00ED447A">
        <w:rPr>
          <w:bCs/>
        </w:rPr>
        <w:t xml:space="preserve"> AE4 a zvl.</w:t>
      </w:r>
      <w:r w:rsidR="005E2421" w:rsidRPr="00ED447A">
        <w:rPr>
          <w:bCs/>
        </w:rPr>
        <w:t xml:space="preserve"> </w:t>
      </w:r>
      <w:r w:rsidRPr="00ED447A">
        <w:rPr>
          <w:bCs/>
        </w:rPr>
        <w:t>nebezpečné s vlivy prostředí AB8, AD3</w:t>
      </w:r>
    </w:p>
    <w:p w14:paraId="3513793D" w14:textId="77777777" w:rsidR="005E2421" w:rsidRDefault="005E2421" w:rsidP="00707DC8">
      <w:pPr>
        <w:ind w:left="720"/>
        <w:jc w:val="both"/>
        <w:rPr>
          <w:bCs/>
        </w:rPr>
      </w:pPr>
    </w:p>
    <w:p w14:paraId="3513793E" w14:textId="77777777" w:rsidR="001969A5" w:rsidRDefault="001969A5" w:rsidP="00707DC8">
      <w:pPr>
        <w:ind w:left="720"/>
        <w:jc w:val="both"/>
        <w:rPr>
          <w:bCs/>
        </w:rPr>
      </w:pPr>
    </w:p>
    <w:p w14:paraId="342C9B3F" w14:textId="77777777" w:rsidR="005C3029" w:rsidRDefault="005C3029">
      <w:pPr>
        <w:suppressAutoHyphens w:val="0"/>
        <w:spacing w:after="0" w:line="240" w:lineRule="auto"/>
        <w:rPr>
          <w:rFonts w:cs="Mangal"/>
          <w:szCs w:val="20"/>
          <w:u w:val="single"/>
        </w:rPr>
      </w:pPr>
      <w:r>
        <w:rPr>
          <w:u w:val="single"/>
        </w:rPr>
        <w:br w:type="page"/>
      </w:r>
    </w:p>
    <w:p w14:paraId="3513793F" w14:textId="5E03003A" w:rsidR="005E2421" w:rsidRPr="005E2CA0" w:rsidRDefault="005E2421" w:rsidP="005E2421">
      <w:pPr>
        <w:pStyle w:val="ListParagraph"/>
        <w:numPr>
          <w:ilvl w:val="0"/>
          <w:numId w:val="2"/>
        </w:numPr>
        <w:jc w:val="both"/>
        <w:rPr>
          <w:u w:val="single"/>
        </w:rPr>
      </w:pPr>
      <w:r w:rsidRPr="005E2CA0">
        <w:rPr>
          <w:u w:val="single"/>
        </w:rPr>
        <w:lastRenderedPageBreak/>
        <w:t>Technické řešení</w:t>
      </w:r>
    </w:p>
    <w:p w14:paraId="35137940" w14:textId="77777777" w:rsidR="003D6EA8" w:rsidRPr="00ED447A" w:rsidRDefault="003D6EA8" w:rsidP="003D6EA8">
      <w:pPr>
        <w:pStyle w:val="ListParagraph"/>
        <w:jc w:val="both"/>
      </w:pPr>
    </w:p>
    <w:p w14:paraId="63933477" w14:textId="77777777" w:rsidR="00B06A51" w:rsidRPr="00DD6A3C" w:rsidRDefault="00B06A51" w:rsidP="00B06A51">
      <w:pPr>
        <w:pStyle w:val="ListParagraph"/>
        <w:numPr>
          <w:ilvl w:val="4"/>
          <w:numId w:val="2"/>
        </w:numPr>
        <w:jc w:val="both"/>
        <w:rPr>
          <w:i/>
        </w:rPr>
      </w:pPr>
      <w:r w:rsidRPr="00DD6A3C">
        <w:rPr>
          <w:i/>
        </w:rPr>
        <w:t>technické řešení</w:t>
      </w:r>
    </w:p>
    <w:p w14:paraId="2150B17E" w14:textId="57F09BBE" w:rsidR="00B06A51" w:rsidRPr="00ED447A" w:rsidRDefault="00B06A51" w:rsidP="00B06A51">
      <w:pPr>
        <w:ind w:left="360"/>
        <w:jc w:val="both"/>
      </w:pPr>
      <w:r w:rsidRPr="00ED447A">
        <w:t>Pro zajištění náhradního napájení bude ve dvoře objektu Štefánikova 15 osazen náhradní zdroj. Dle zadání investora bude osazen kompaktní dieselagregát 100kVA.</w:t>
      </w:r>
    </w:p>
    <w:p w14:paraId="2FB5F6B5" w14:textId="16DBE8B3" w:rsidR="00B06A51" w:rsidRPr="00ED447A" w:rsidRDefault="00B06A51" w:rsidP="00B06A51">
      <w:pPr>
        <w:ind w:left="360"/>
        <w:jc w:val="both"/>
      </w:pPr>
      <w:r w:rsidRPr="00ED447A">
        <w:t xml:space="preserve">Výkon dieselagregátu bude odveden kabely ve výkopu do každého objektu. Každý objekt bude připojen kabelem CYKY4x50. Výkopem budou dovedeny do suterénu domuč.15, odtud </w:t>
      </w:r>
      <w:r>
        <w:t>suter</w:t>
      </w:r>
      <w:r>
        <w:t>én</w:t>
      </w:r>
      <w:r>
        <w:t xml:space="preserve">em </w:t>
      </w:r>
      <w:r w:rsidRPr="00ED447A">
        <w:t>do hlavního rozvaděče RD15, resp. RD13.</w:t>
      </w:r>
    </w:p>
    <w:p w14:paraId="72C63F9D" w14:textId="4F099CF6" w:rsidR="00B06A51" w:rsidRPr="00ED447A" w:rsidRDefault="00B06A51" w:rsidP="00B06A51">
      <w:pPr>
        <w:ind w:left="360"/>
        <w:jc w:val="both"/>
      </w:pPr>
      <w:r w:rsidRPr="00ED447A">
        <w:t xml:space="preserve">Rozvaděče RE objektů budou </w:t>
      </w:r>
      <w:r>
        <w:t xml:space="preserve">rozšířená o samostatné pole a </w:t>
      </w:r>
      <w:r w:rsidRPr="00ED447A">
        <w:t>upravené tak, aby bylo možné ručně po odepnutí přívodu ze sítě za elektroměrem</w:t>
      </w:r>
      <w:r>
        <w:t xml:space="preserve"> distributor</w:t>
      </w:r>
      <w:r w:rsidRPr="00ED447A">
        <w:t>a připojit hlavní domovní vedení domu na přívod z generátoru. Způsob zapojení rozvaděčů RD13, RD15 jejich připojení do rozvodu domu je zobrazen na v.č.E</w:t>
      </w:r>
      <w:r w:rsidRPr="00ED447A">
        <w:rPr>
          <w:rFonts w:eastAsia="Times New Roman"/>
        </w:rPr>
        <w:t>-</w:t>
      </w:r>
      <w:r w:rsidRPr="00ED447A">
        <w:t>5</w:t>
      </w:r>
      <w:r w:rsidRPr="00ED447A">
        <w:rPr>
          <w:rFonts w:eastAsia="Times New Roman"/>
        </w:rPr>
        <w:t>.</w:t>
      </w:r>
      <w:r w:rsidRPr="00ED447A">
        <w:t xml:space="preserve"> Rozvaděče RD13 a RD15 budou obsahovat také tlačítko pro ruční start agregátu.</w:t>
      </w:r>
      <w:r>
        <w:t xml:space="preserve"> Zapínací tlačítko bude z bezpečnostních důvodů v provedení s klíčkem. </w:t>
      </w:r>
      <w:r w:rsidRPr="00ED447A">
        <w:t>Rozvaděč RD13 bude obsahovat jištěné vývody pro mobilní použití zásuvek na dvoře.</w:t>
      </w:r>
      <w:r>
        <w:t xml:space="preserve"> Z bezpečnostních důvodů budou jističe jednotlivých zásuvek ve vypnuté poloze zaplombovány.</w:t>
      </w:r>
    </w:p>
    <w:p w14:paraId="3A835D47" w14:textId="77777777" w:rsidR="00B06A51" w:rsidRPr="00ED447A" w:rsidRDefault="00B06A51" w:rsidP="00B06A51">
      <w:pPr>
        <w:ind w:left="360"/>
        <w:jc w:val="both"/>
      </w:pPr>
      <w:r w:rsidRPr="00ED447A">
        <w:t>Generátor bude pracovat v následujícím režimu: vzhledem k tomu, že je určen pro zásobení v případě dlouhodobého výpadku, blackoutu, nepředvídaných událostí, … je navržen tak, že jeho chod bude startován ručně, a jeho připojení k</w:t>
      </w:r>
      <w:r w:rsidRPr="00ED447A">
        <w:rPr>
          <w:rFonts w:eastAsia="Times New Roman"/>
        </w:rPr>
        <w:t> </w:t>
      </w:r>
      <w:r w:rsidRPr="00ED447A">
        <w:t>objektům bude provedeno také ručně po provedení organizačních opatření. Organizační opatření musí zajistit odběratel tak, aby byly napájeny pouze nezbytné odběry v objektu č.15 a č.13 tak, aby nedošlo k přetížení generátoru. Investor je proto povinen vypracovat organizační opatření, kterými v případě potřeby sníží odběr na přípustnou mez. Pro případ trvalého přetížení generátoru, je tento vybaven samočinným odstavením. Pro průběžné sledování odběrů z generátoru jsou v rozvaděčích RD osazeny ampérmetry. Zároveň je na fasádu objektu č.13 osazena trojice zásuvek D1, D2, D3, které mohou být v provozu v případě chodu náhradního zdroje pro mobilní použití.</w:t>
      </w:r>
    </w:p>
    <w:p w14:paraId="5C9E2E5B" w14:textId="0D7AEB94" w:rsidR="00B06A51" w:rsidRPr="00ED447A" w:rsidRDefault="00B06A51" w:rsidP="00B06A51">
      <w:pPr>
        <w:ind w:left="360"/>
        <w:jc w:val="both"/>
      </w:pPr>
      <w:r w:rsidRPr="00ED447A">
        <w:t>Zdroj bude osazen ve dvoře objektu dle stavebního výkresu, zdroj bude napojen na rozvaděče RD13 a RD15 umístěné u hlavních rozvaděčů obou objektů</w:t>
      </w:r>
      <w:r w:rsidRPr="00ED447A">
        <w:rPr>
          <w:rFonts w:eastAsia="Times New Roman"/>
        </w:rPr>
        <w:t>,</w:t>
      </w:r>
      <w:r w:rsidRPr="00ED447A">
        <w:t xml:space="preserve"> viz situace vč.</w:t>
      </w:r>
      <w:r>
        <w:t xml:space="preserve"> </w:t>
      </w:r>
      <w:r w:rsidRPr="00ED447A">
        <w:t>E-5.</w:t>
      </w:r>
    </w:p>
    <w:p w14:paraId="3B65306D" w14:textId="77777777" w:rsidR="00B06A51" w:rsidRPr="00ED447A" w:rsidRDefault="00B06A51" w:rsidP="00B06A51">
      <w:pPr>
        <w:ind w:left="360"/>
        <w:jc w:val="both"/>
      </w:pPr>
      <w:r w:rsidRPr="00ED447A">
        <w:t>Připojení dieselagregátu nutno při provádění konzultovat s dodavatelem stroje.</w:t>
      </w:r>
    </w:p>
    <w:p w14:paraId="33FF977F" w14:textId="77777777" w:rsidR="00B06A51" w:rsidRPr="00ED447A" w:rsidRDefault="00B06A51" w:rsidP="00B06A51">
      <w:pPr>
        <w:ind w:left="360"/>
        <w:jc w:val="both"/>
      </w:pPr>
      <w:r w:rsidRPr="00ED447A">
        <w:t>Bližší specifikace stroje a jeho stavební detaily vi</w:t>
      </w:r>
      <w:r>
        <w:t>z</w:t>
      </w:r>
      <w:r w:rsidRPr="00ED447A">
        <w:t xml:space="preserve"> stavební část projektu.</w:t>
      </w:r>
    </w:p>
    <w:p w14:paraId="6F63AB11" w14:textId="77777777" w:rsidR="00B06A51" w:rsidRPr="00ED447A" w:rsidRDefault="00B06A51" w:rsidP="00B06A51">
      <w:pPr>
        <w:ind w:left="360"/>
        <w:jc w:val="both"/>
      </w:pPr>
      <w:r w:rsidRPr="00ED447A">
        <w:t>Náhradní zdroj musí být podle návodů dodavatele udržován v provozuschopném stavu a musí být prováděny pravidelné zkoušky jeho stavu.</w:t>
      </w:r>
    </w:p>
    <w:p w14:paraId="5DA69366" w14:textId="77777777" w:rsidR="00B06A51" w:rsidRPr="00ED447A" w:rsidRDefault="00B06A51" w:rsidP="00B06A51">
      <w:pPr>
        <w:ind w:left="720"/>
        <w:jc w:val="both"/>
        <w:rPr>
          <w:rFonts w:eastAsia="Times New Roman"/>
          <w:i/>
          <w:u w:val="single"/>
        </w:rPr>
      </w:pPr>
    </w:p>
    <w:p w14:paraId="5A71A35E" w14:textId="77777777" w:rsidR="00B06A51" w:rsidRPr="00ED447A" w:rsidRDefault="00B06A51" w:rsidP="00B06A51">
      <w:pPr>
        <w:pStyle w:val="ListParagraph"/>
        <w:numPr>
          <w:ilvl w:val="0"/>
          <w:numId w:val="5"/>
        </w:numPr>
        <w:jc w:val="both"/>
      </w:pPr>
      <w:r>
        <w:rPr>
          <w:i/>
        </w:rPr>
        <w:t>j</w:t>
      </w:r>
      <w:r w:rsidRPr="00ED447A">
        <w:rPr>
          <w:i/>
        </w:rPr>
        <w:t>ímací a hromosvodná soustava</w:t>
      </w:r>
    </w:p>
    <w:p w14:paraId="54953BE4" w14:textId="77777777" w:rsidR="00B06A51" w:rsidRPr="00ED447A" w:rsidRDefault="00B06A51" w:rsidP="00B06A51">
      <w:pPr>
        <w:ind w:left="360"/>
        <w:jc w:val="both"/>
      </w:pPr>
      <w:r w:rsidRPr="00ED447A">
        <w:t>Na stávající jímací část hromosvodného zařízení budou připojeny všechny kovové hmoty umístěné nově na fasádě. Na hromosvod bude rovněž připojen kovový výfuk agregátu, jdoucí po fasádě nad střechu</w:t>
      </w:r>
    </w:p>
    <w:p w14:paraId="7C27857F" w14:textId="77777777" w:rsidR="00B06A51" w:rsidRPr="00ED447A" w:rsidRDefault="00B06A51" w:rsidP="00B06A51">
      <w:pPr>
        <w:ind w:left="360"/>
        <w:jc w:val="both"/>
        <w:rPr>
          <w:rFonts w:eastAsia="Times New Roman"/>
          <w:u w:val="single"/>
        </w:rPr>
      </w:pPr>
    </w:p>
    <w:p w14:paraId="13395A04" w14:textId="77777777" w:rsidR="00B06A51" w:rsidRPr="004E254F" w:rsidRDefault="00B06A51" w:rsidP="00B06A51">
      <w:pPr>
        <w:pStyle w:val="ListParagraph"/>
        <w:numPr>
          <w:ilvl w:val="0"/>
          <w:numId w:val="5"/>
        </w:numPr>
        <w:jc w:val="both"/>
        <w:rPr>
          <w:i/>
        </w:rPr>
      </w:pPr>
      <w:r>
        <w:rPr>
          <w:i/>
        </w:rPr>
        <w:t>u</w:t>
      </w:r>
      <w:r w:rsidRPr="004E254F">
        <w:rPr>
          <w:i/>
        </w:rPr>
        <w:t>zemňovací soustava</w:t>
      </w:r>
    </w:p>
    <w:p w14:paraId="1A3F0F1E" w14:textId="77777777" w:rsidR="00B06A51" w:rsidRPr="00ED447A" w:rsidRDefault="00B06A51" w:rsidP="00B06A51">
      <w:pPr>
        <w:ind w:left="360"/>
        <w:jc w:val="both"/>
      </w:pPr>
      <w:r w:rsidRPr="00ED447A">
        <w:t>Uzemňovací soustava bude vybudována při osazení náhradního zdro</w:t>
      </w:r>
      <w:r>
        <w:t>je není součástí tohoto projektu, ani dodávky.</w:t>
      </w:r>
    </w:p>
    <w:p w14:paraId="0033A634" w14:textId="77777777" w:rsidR="00B06A51" w:rsidRPr="00ED447A" w:rsidRDefault="00B06A51" w:rsidP="00B06A51">
      <w:pPr>
        <w:ind w:left="360"/>
        <w:jc w:val="both"/>
      </w:pPr>
    </w:p>
    <w:p w14:paraId="510C6A71" w14:textId="77777777" w:rsidR="00066E35" w:rsidRPr="00ED447A" w:rsidRDefault="00066E35">
      <w:pPr>
        <w:ind w:left="360"/>
        <w:jc w:val="both"/>
      </w:pPr>
    </w:p>
    <w:p w14:paraId="35137990" w14:textId="77777777" w:rsidR="008D47FE" w:rsidRPr="00ED447A" w:rsidRDefault="008D47FE">
      <w:pPr>
        <w:ind w:left="360"/>
        <w:jc w:val="both"/>
        <w:rPr>
          <w:rFonts w:eastAsia="Times New Roman"/>
        </w:rPr>
      </w:pPr>
    </w:p>
    <w:p w14:paraId="35137991" w14:textId="77777777" w:rsidR="008D47FE" w:rsidRPr="005E2CA0" w:rsidRDefault="00345DE7" w:rsidP="005E2CA0">
      <w:pPr>
        <w:pStyle w:val="ListParagraph"/>
        <w:numPr>
          <w:ilvl w:val="0"/>
          <w:numId w:val="2"/>
        </w:numPr>
        <w:jc w:val="both"/>
        <w:rPr>
          <w:u w:val="single"/>
        </w:rPr>
      </w:pPr>
      <w:r w:rsidRPr="005E2CA0">
        <w:rPr>
          <w:u w:val="single"/>
        </w:rPr>
        <w:t>Závěr, bezpečnostní předpisy</w:t>
      </w:r>
    </w:p>
    <w:p w14:paraId="35137992" w14:textId="77777777" w:rsidR="008D47FE" w:rsidRPr="00ED447A" w:rsidRDefault="00345DE7">
      <w:pPr>
        <w:ind w:left="360"/>
        <w:jc w:val="both"/>
      </w:pPr>
      <w:r w:rsidRPr="00ED447A">
        <w:t>V projektu uvedená zařízení a výrobky jsou určeny jako doporučené pro stanovení výchozích parametrů a specifikaci prvků. Po dohodě s investorem a projektantem je možná záměna za jiné plně vyhovující výrobky a zařízení.</w:t>
      </w:r>
    </w:p>
    <w:p w14:paraId="35137993" w14:textId="77777777" w:rsidR="008D47FE" w:rsidRPr="00ED447A" w:rsidRDefault="00345DE7">
      <w:pPr>
        <w:ind w:left="360"/>
        <w:jc w:val="both"/>
      </w:pPr>
      <w:r w:rsidRPr="00ED447A">
        <w:t>Jednotlivé profesní části projektové dokumentace je nutno koordinovat při výstavbě se stavební částí a ostatními profesemi. V případě jakýchkoliv nejasností nebo nesrovnalostí je zhotovitel povinen konzultovat problémové body s projektantem. Stavební výkresy jsou vždy nadřazeny výkresům profesí. Stavební podkres ve výkresech profesí je pouze informativní.</w:t>
      </w:r>
    </w:p>
    <w:p w14:paraId="35137994" w14:textId="77777777" w:rsidR="008D47FE" w:rsidRPr="00ED447A" w:rsidRDefault="00345DE7">
      <w:pPr>
        <w:ind w:firstLine="360"/>
        <w:jc w:val="both"/>
      </w:pPr>
      <w:r w:rsidRPr="00ED447A">
        <w:t>Nedílnou součástí technické zprávy je výkresová dokumentace.</w:t>
      </w:r>
    </w:p>
    <w:p w14:paraId="35137995" w14:textId="77777777" w:rsidR="008D47FE" w:rsidRPr="00ED447A" w:rsidRDefault="00345DE7">
      <w:pPr>
        <w:ind w:left="360"/>
        <w:jc w:val="both"/>
      </w:pPr>
      <w:r w:rsidRPr="00ED447A">
        <w:t>Polohy všech prvků, jejich barevnost a typ koordinovat s návazným projektem arch. řešení. S projektem interiéru je dodavatel povinen se seznámit před objednáním prvků a zařízení. Jednotlivé výrobky, jejich barevnost a konkrétní provedení bude odsouhlaseno investorem a architektem před objednáním. Na vyžádání budou prvky vzorkovány.</w:t>
      </w:r>
    </w:p>
    <w:p w14:paraId="35137996" w14:textId="77777777" w:rsidR="008D47FE" w:rsidRPr="00ED447A" w:rsidRDefault="00345DE7">
      <w:pPr>
        <w:ind w:firstLine="360"/>
        <w:jc w:val="both"/>
      </w:pPr>
      <w:r w:rsidRPr="00ED447A">
        <w:t>V</w:t>
      </w:r>
      <w:r w:rsidRPr="00ED447A">
        <w:rPr>
          <w:rFonts w:eastAsia="Times New Roman"/>
        </w:rPr>
        <w:t> </w:t>
      </w:r>
      <w:r w:rsidRPr="00ED447A">
        <w:t xml:space="preserve">jističovém rozvaděči bude uloženo schéma elektrorozvodů skutečného provedení. </w:t>
      </w:r>
    </w:p>
    <w:p w14:paraId="35137997" w14:textId="1BC28AAC" w:rsidR="008D47FE" w:rsidRPr="00ED447A" w:rsidRDefault="00345DE7">
      <w:pPr>
        <w:ind w:left="360"/>
        <w:jc w:val="both"/>
      </w:pPr>
      <w:r w:rsidRPr="00ED447A">
        <w:t xml:space="preserve">Po ukončení instalace vyhrazených elektrických zařízení musí být vypracovaná Výchozí revizní zpráva ČSN 33 20 00 - 6 - </w:t>
      </w:r>
      <w:r w:rsidR="005C3029" w:rsidRPr="00ED447A">
        <w:t>6.1.</w:t>
      </w:r>
    </w:p>
    <w:p w14:paraId="35137998" w14:textId="77777777" w:rsidR="008D47FE" w:rsidRPr="00ED447A" w:rsidRDefault="00345DE7">
      <w:pPr>
        <w:ind w:left="360"/>
        <w:jc w:val="both"/>
      </w:pPr>
      <w:r w:rsidRPr="00ED447A">
        <w:t>Elektrické zařízení se musí udržovat podle platných norem. Za bezpečný stav navrhovaného elektrického zařízení a elektrických rozvodů zodpovídá provozovatel.</w:t>
      </w:r>
    </w:p>
    <w:p w14:paraId="35137999" w14:textId="77777777" w:rsidR="008D47FE" w:rsidRPr="00ED447A" w:rsidRDefault="008D47FE">
      <w:pPr>
        <w:ind w:left="720"/>
        <w:jc w:val="both"/>
        <w:rPr>
          <w:rFonts w:eastAsia="Times New Roman"/>
        </w:rPr>
      </w:pPr>
    </w:p>
    <w:p w14:paraId="3513799A" w14:textId="77777777" w:rsidR="008D47FE" w:rsidRPr="00ED447A" w:rsidRDefault="008D47FE">
      <w:pPr>
        <w:ind w:left="720"/>
        <w:jc w:val="both"/>
        <w:rPr>
          <w:rFonts w:eastAsia="Times New Roman"/>
        </w:rPr>
      </w:pPr>
    </w:p>
    <w:p w14:paraId="3513799B" w14:textId="77777777" w:rsidR="008D47FE" w:rsidRPr="00ED447A" w:rsidRDefault="00345DE7">
      <w:pPr>
        <w:ind w:left="720"/>
        <w:jc w:val="both"/>
      </w:pPr>
      <w:r w:rsidRPr="00ED447A">
        <w:t>V Praze 0</w:t>
      </w:r>
      <w:r w:rsidR="00426A08" w:rsidRPr="00ED447A">
        <w:t>6</w:t>
      </w:r>
      <w:r w:rsidRPr="00ED447A">
        <w:t>/2020</w:t>
      </w:r>
    </w:p>
    <w:p w14:paraId="3513799C" w14:textId="4828CEFB" w:rsidR="008D47FE" w:rsidRPr="00ED447A" w:rsidRDefault="005C3029">
      <w:pPr>
        <w:ind w:left="720"/>
        <w:jc w:val="both"/>
      </w:pPr>
      <w:r w:rsidRPr="00ED447A">
        <w:t>Vypracoval:</w:t>
      </w:r>
      <w:r w:rsidR="00345DE7" w:rsidRPr="00ED447A">
        <w:t xml:space="preserve"> Ing. Josef Václavek</w:t>
      </w:r>
    </w:p>
    <w:p w14:paraId="3513799D" w14:textId="732CDC5C" w:rsidR="008D47FE" w:rsidRPr="00ED447A" w:rsidRDefault="005C3029">
      <w:pPr>
        <w:ind w:left="720"/>
        <w:jc w:val="both"/>
      </w:pPr>
      <w:r w:rsidRPr="00ED447A">
        <w:t>Kontroloval:</w:t>
      </w:r>
      <w:r w:rsidR="00345DE7" w:rsidRPr="00ED447A">
        <w:t xml:space="preserve"> Ing. Karel Červenka</w:t>
      </w:r>
    </w:p>
    <w:p w14:paraId="3513799E" w14:textId="77777777" w:rsidR="008D47FE" w:rsidRPr="00ED447A" w:rsidRDefault="008D47FE">
      <w:pPr>
        <w:ind w:left="720"/>
        <w:jc w:val="both"/>
      </w:pPr>
    </w:p>
    <w:p w14:paraId="3513799F" w14:textId="5F5F4621" w:rsidR="008D47FE" w:rsidRPr="00DB3384" w:rsidRDefault="00345DE7">
      <w:pPr>
        <w:ind w:left="720"/>
        <w:jc w:val="both"/>
      </w:pPr>
      <w:bookmarkStart w:id="0" w:name="__DdeLink__2583_3873264721"/>
      <w:r w:rsidRPr="00C735D0">
        <w:t>Technická zpráva má</w:t>
      </w:r>
      <w:r w:rsidR="001969A5" w:rsidRPr="00C735D0">
        <w:t xml:space="preserve"> </w:t>
      </w:r>
      <w:r w:rsidR="00B06A51">
        <w:t>4</w:t>
      </w:r>
      <w:r w:rsidRPr="00C735D0">
        <w:t xml:space="preserve"> stran</w:t>
      </w:r>
      <w:r w:rsidR="00B06A51">
        <w:t>y</w:t>
      </w:r>
      <w:bookmarkEnd w:id="0"/>
    </w:p>
    <w:sectPr w:rsidR="008D47FE" w:rsidRPr="00DB3384" w:rsidSect="00327530">
      <w:footerReference w:type="default" r:id="rId9"/>
      <w:pgSz w:w="11906" w:h="16838" w:code="9"/>
      <w:pgMar w:top="1418" w:right="1418" w:bottom="1418" w:left="1418" w:header="0" w:footer="567" w:gutter="0"/>
      <w:pgNumType w:start="0"/>
      <w:cols w:space="708"/>
      <w:formProt w:val="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1379A4" w14:textId="77777777" w:rsidR="00557CB1" w:rsidRDefault="00557CB1" w:rsidP="00D031FF">
      <w:pPr>
        <w:spacing w:after="0" w:line="240" w:lineRule="auto"/>
      </w:pPr>
      <w:r>
        <w:separator/>
      </w:r>
    </w:p>
  </w:endnote>
  <w:endnote w:type="continuationSeparator" w:id="0">
    <w:p w14:paraId="351379A5" w14:textId="77777777" w:rsidR="00557CB1" w:rsidRDefault="00557CB1" w:rsidP="00D03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91641352"/>
      <w:docPartObj>
        <w:docPartGallery w:val="Page Numbers (Bottom of Page)"/>
        <w:docPartUnique/>
      </w:docPartObj>
    </w:sdtPr>
    <w:sdtEndPr/>
    <w:sdtContent>
      <w:p w14:paraId="351379A9" w14:textId="77777777" w:rsidR="00D031FF" w:rsidRDefault="00D031FF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7488">
          <w:rPr>
            <w:noProof/>
          </w:rPr>
          <w:t>6</w:t>
        </w:r>
        <w:r>
          <w:fldChar w:fldCharType="end"/>
        </w:r>
      </w:p>
    </w:sdtContent>
  </w:sdt>
  <w:p w14:paraId="351379AA" w14:textId="77777777" w:rsidR="00D031FF" w:rsidRDefault="00D031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1379A2" w14:textId="77777777" w:rsidR="00557CB1" w:rsidRDefault="00557CB1" w:rsidP="00D031FF">
      <w:pPr>
        <w:spacing w:after="0" w:line="240" w:lineRule="auto"/>
      </w:pPr>
      <w:r>
        <w:separator/>
      </w:r>
    </w:p>
  </w:footnote>
  <w:footnote w:type="continuationSeparator" w:id="0">
    <w:p w14:paraId="351379A3" w14:textId="77777777" w:rsidR="00557CB1" w:rsidRDefault="00557CB1" w:rsidP="00D031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2717E0"/>
    <w:multiLevelType w:val="multilevel"/>
    <w:tmpl w:val="1DD6DEB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2C37715"/>
    <w:multiLevelType w:val="multilevel"/>
    <w:tmpl w:val="74428998"/>
    <w:lvl w:ilvl="0">
      <w:start w:val="1"/>
      <w:numFmt w:val="lowerLetter"/>
      <w:lvlText w:val="%1."/>
      <w:lvlJc w:val="left"/>
      <w:pPr>
        <w:ind w:left="720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eastAsia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eastAsia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eastAsia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eastAsia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eastAsia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eastAsia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eastAsia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eastAsia="Times New Roman"/>
      </w:rPr>
    </w:lvl>
  </w:abstractNum>
  <w:abstractNum w:abstractNumId="2" w15:restartNumberingAfterBreak="0">
    <w:nsid w:val="40553765"/>
    <w:multiLevelType w:val="hybridMultilevel"/>
    <w:tmpl w:val="A62C6E4E"/>
    <w:lvl w:ilvl="0" w:tplc="6F0206F0">
      <w:start w:val="2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3D5515"/>
    <w:multiLevelType w:val="multilevel"/>
    <w:tmpl w:val="7C4AC37C"/>
    <w:lvl w:ilvl="0">
      <w:start w:val="5"/>
      <w:numFmt w:val="lowerLetter"/>
      <w:lvlText w:val="%1."/>
      <w:lvlJc w:val="left"/>
      <w:pPr>
        <w:ind w:left="720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eastAsia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eastAsia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eastAsia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eastAsia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eastAsia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eastAsia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eastAsia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eastAsia="Times New Roman"/>
      </w:rPr>
    </w:lvl>
  </w:abstractNum>
  <w:abstractNum w:abstractNumId="4" w15:restartNumberingAfterBreak="0">
    <w:nsid w:val="7B222483"/>
    <w:multiLevelType w:val="multilevel"/>
    <w:tmpl w:val="E410FF10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eastAsia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eastAsia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eastAsia="Times New Roman"/>
      </w:rPr>
    </w:lvl>
    <w:lvl w:ilvl="4">
      <w:start w:val="1"/>
      <w:numFmt w:val="lowerLetter"/>
      <w:lvlText w:val="%5."/>
      <w:lvlJc w:val="left"/>
      <w:pPr>
        <w:ind w:left="785" w:hanging="360"/>
      </w:pPr>
      <w:rPr>
        <w:rFonts w:eastAsia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eastAsia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eastAsia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eastAsia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eastAsia="Times New Roman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7FE"/>
    <w:rsid w:val="0001080A"/>
    <w:rsid w:val="00056196"/>
    <w:rsid w:val="00066E35"/>
    <w:rsid w:val="000B538B"/>
    <w:rsid w:val="000D2F62"/>
    <w:rsid w:val="00117488"/>
    <w:rsid w:val="00117F6B"/>
    <w:rsid w:val="001969A5"/>
    <w:rsid w:val="001C0383"/>
    <w:rsid w:val="002C6D1A"/>
    <w:rsid w:val="002D3ED8"/>
    <w:rsid w:val="002E2F68"/>
    <w:rsid w:val="00327530"/>
    <w:rsid w:val="00333EEB"/>
    <w:rsid w:val="00342386"/>
    <w:rsid w:val="00345DE7"/>
    <w:rsid w:val="0039147A"/>
    <w:rsid w:val="003D6EA8"/>
    <w:rsid w:val="003E2175"/>
    <w:rsid w:val="00426A08"/>
    <w:rsid w:val="004500ED"/>
    <w:rsid w:val="004A3412"/>
    <w:rsid w:val="004E254F"/>
    <w:rsid w:val="00501C7F"/>
    <w:rsid w:val="00533F55"/>
    <w:rsid w:val="0054758E"/>
    <w:rsid w:val="00553165"/>
    <w:rsid w:val="00557CB1"/>
    <w:rsid w:val="005A515F"/>
    <w:rsid w:val="005C3029"/>
    <w:rsid w:val="005C4DD4"/>
    <w:rsid w:val="005E1FF3"/>
    <w:rsid w:val="005E2421"/>
    <w:rsid w:val="005E2CA0"/>
    <w:rsid w:val="005F4025"/>
    <w:rsid w:val="00617238"/>
    <w:rsid w:val="00621B8F"/>
    <w:rsid w:val="00644C88"/>
    <w:rsid w:val="00695178"/>
    <w:rsid w:val="00707DC8"/>
    <w:rsid w:val="00847E14"/>
    <w:rsid w:val="008D47FE"/>
    <w:rsid w:val="00970E55"/>
    <w:rsid w:val="00A14B40"/>
    <w:rsid w:val="00A81723"/>
    <w:rsid w:val="00AD52C2"/>
    <w:rsid w:val="00B06A51"/>
    <w:rsid w:val="00B07E54"/>
    <w:rsid w:val="00B17C04"/>
    <w:rsid w:val="00BF541D"/>
    <w:rsid w:val="00C47C63"/>
    <w:rsid w:val="00C60C6A"/>
    <w:rsid w:val="00C735D0"/>
    <w:rsid w:val="00CE713C"/>
    <w:rsid w:val="00CF46BA"/>
    <w:rsid w:val="00D031FF"/>
    <w:rsid w:val="00D10EC1"/>
    <w:rsid w:val="00D93844"/>
    <w:rsid w:val="00DB3384"/>
    <w:rsid w:val="00DD6A3C"/>
    <w:rsid w:val="00EB4F14"/>
    <w:rsid w:val="00ED2D64"/>
    <w:rsid w:val="00ED447A"/>
    <w:rsid w:val="00FA1908"/>
    <w:rsid w:val="00FC0DDB"/>
    <w:rsid w:val="00FE6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,"/>
  <w14:docId w14:val="3513790C"/>
  <w15:docId w15:val="{6459FF67-B2D6-4A65-B57B-088C95F28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NSimSun" w:hAnsi="Liberation Serif" w:cs="Arial Unicode MS"/>
        <w:kern w:val="2"/>
        <w:sz w:val="24"/>
        <w:szCs w:val="24"/>
        <w:lang w:val="cs-CZ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160" w:line="252" w:lineRule="auto"/>
    </w:pPr>
    <w:rPr>
      <w:rFonts w:ascii="Calibri" w:eastAsia="Calibri" w:hAnsi="Calibri" w:cs="Liberation Serif"/>
      <w:sz w:val="22"/>
      <w:szCs w:val="2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Arial Unicode MS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exact"/>
    </w:pPr>
  </w:style>
  <w:style w:type="paragraph" w:styleId="List">
    <w:name w:val="List"/>
    <w:basedOn w:val="BodyText"/>
    <w:rPr>
      <w:rFonts w:eastAsia="Arial Unicode MS"/>
    </w:rPr>
  </w:style>
  <w:style w:type="paragraph" w:styleId="Caption">
    <w:name w:val="caption"/>
    <w:basedOn w:val="Normal"/>
    <w:qFormat/>
    <w:pPr>
      <w:spacing w:before="120" w:after="120"/>
    </w:pPr>
    <w:rPr>
      <w:rFonts w:eastAsia="Arial Unicode MS"/>
      <w:i/>
      <w:iCs/>
      <w:sz w:val="24"/>
      <w:szCs w:val="24"/>
    </w:rPr>
  </w:style>
  <w:style w:type="paragraph" w:customStyle="1" w:styleId="Index">
    <w:name w:val="Index"/>
    <w:basedOn w:val="Normal"/>
    <w:qFormat/>
    <w:rPr>
      <w:rFonts w:eastAsia="Arial Unicode MS"/>
    </w:rPr>
  </w:style>
  <w:style w:type="paragraph" w:customStyle="1" w:styleId="DocumentMap">
    <w:name w:val="DocumentMap"/>
    <w:qFormat/>
    <w:pPr>
      <w:suppressAutoHyphens/>
      <w:spacing w:after="160" w:line="252" w:lineRule="auto"/>
    </w:pPr>
    <w:rPr>
      <w:rFonts w:ascii="Calibri" w:eastAsia="Calibri" w:hAnsi="Calibri" w:cs="Liberation Serif"/>
      <w:sz w:val="22"/>
      <w:szCs w:val="22"/>
      <w:lang w:eastAsia="ar-SA"/>
    </w:rPr>
  </w:style>
  <w:style w:type="paragraph" w:styleId="ListParagraph">
    <w:name w:val="List Paragraph"/>
    <w:basedOn w:val="Normal"/>
    <w:uiPriority w:val="34"/>
    <w:qFormat/>
    <w:rsid w:val="005E2421"/>
    <w:pPr>
      <w:ind w:left="720"/>
      <w:contextualSpacing/>
    </w:pPr>
    <w:rPr>
      <w:rFonts w:cs="Mangal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3165"/>
    <w:pPr>
      <w:spacing w:after="0" w:line="240" w:lineRule="auto"/>
    </w:pPr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165"/>
    <w:rPr>
      <w:rFonts w:ascii="Segoe UI" w:eastAsia="Calibri" w:hAnsi="Segoe UI" w:cs="Mangal"/>
      <w:sz w:val="18"/>
      <w:szCs w:val="16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D031FF"/>
    <w:pPr>
      <w:tabs>
        <w:tab w:val="center" w:pos="4536"/>
        <w:tab w:val="right" w:pos="9072"/>
      </w:tabs>
      <w:spacing w:after="0" w:line="240" w:lineRule="auto"/>
    </w:pPr>
    <w:rPr>
      <w:rFonts w:cs="Mangal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D031FF"/>
    <w:rPr>
      <w:rFonts w:ascii="Calibri" w:eastAsia="Calibri" w:hAnsi="Calibri" w:cs="Mangal"/>
      <w:sz w:val="22"/>
      <w:szCs w:val="20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D031FF"/>
    <w:pPr>
      <w:tabs>
        <w:tab w:val="center" w:pos="4536"/>
        <w:tab w:val="right" w:pos="9072"/>
      </w:tabs>
      <w:spacing w:after="0" w:line="240" w:lineRule="auto"/>
    </w:pPr>
    <w:rPr>
      <w:rFonts w:cs="Mangal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031FF"/>
    <w:rPr>
      <w:rFonts w:ascii="Calibri" w:eastAsia="Calibri" w:hAnsi="Calibri" w:cs="Mangal"/>
      <w:sz w:val="22"/>
      <w:szCs w:val="20"/>
      <w:lang w:eastAsia="ar-SA"/>
    </w:rPr>
  </w:style>
  <w:style w:type="paragraph" w:customStyle="1" w:styleId="TableContents">
    <w:name w:val="Table Contents"/>
    <w:basedOn w:val="Normal"/>
    <w:qFormat/>
    <w:rsid w:val="00533F55"/>
    <w:pPr>
      <w:widowControl w:val="0"/>
      <w:suppressAutoHyphens w:val="0"/>
      <w:overflowPunct w:val="0"/>
      <w:spacing w:after="0" w:line="240" w:lineRule="auto"/>
    </w:pPr>
    <w:rPr>
      <w:rFonts w:ascii="Arial" w:eastAsia="SimSun" w:hAnsi="Arial" w:cs="Arial Unicode MS"/>
      <w:kern w:val="0"/>
      <w:sz w:val="24"/>
      <w:szCs w:val="24"/>
      <w:lang w:eastAsia="zh-CN"/>
    </w:rPr>
  </w:style>
  <w:style w:type="paragraph" w:styleId="NoSpacing">
    <w:name w:val="No Spacing"/>
    <w:link w:val="NoSpacingChar"/>
    <w:uiPriority w:val="1"/>
    <w:qFormat/>
    <w:rsid w:val="00327530"/>
    <w:rPr>
      <w:rFonts w:asciiTheme="minorHAnsi" w:eastAsiaTheme="minorEastAsia" w:hAnsiTheme="minorHAnsi" w:cstheme="minorBidi"/>
      <w:kern w:val="0"/>
      <w:sz w:val="22"/>
      <w:szCs w:val="22"/>
      <w:lang w:val="en-US" w:eastAsia="en-US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327530"/>
    <w:rPr>
      <w:rFonts w:asciiTheme="minorHAnsi" w:eastAsiaTheme="minorEastAsia" w:hAnsiTheme="minorHAnsi" w:cstheme="minorBidi"/>
      <w:kern w:val="0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2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1ADC6-5469-4A74-9392-D89484DC8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955</Words>
  <Characters>5447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dc:description/>
  <cp:lastModifiedBy>Václav</cp:lastModifiedBy>
  <cp:revision>5</cp:revision>
  <cp:lastPrinted>2020-06-28T14:47:00Z</cp:lastPrinted>
  <dcterms:created xsi:type="dcterms:W3CDTF">2020-07-01T13:46:00Z</dcterms:created>
  <dcterms:modified xsi:type="dcterms:W3CDTF">2020-07-01T14:30:00Z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Home</vt:lpwstr>
  </property>
</Properties>
</file>